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PS.2002.0031 vom 8. August 2002</w:t>
      </w:r>
    </w:p>
    <w:p>
      <w:r>
        <w:t>VD Tribunal cantonal, 2002-08-08, FR</w:t>
      </w:r>
    </w:p>
    <w:p>
      <w:r>
        <w:rPr>
          <w:b/>
        </w:rPr>
        <w:t xml:space="preserve">Quelle: </w:t>
      </w:r>
      <w:r>
        <w:t>https://mcp.opencaselaw.ch/entscheid/vd_omni_PS.2002.0031</w:t>
      </w:r>
    </w:p>
    <w:p>
      <w:r>
        <w:t>FR: VD_OMNI PS.2002.0031 du 8 août 2002</w:t>
      </w:r>
    </w:p>
    <w:p>
      <w:r>
        <w:t>IT: VD_OMNI PS.2002.0031 del 8 agosto 2002</w:t>
      </w:r>
    </w:p>
    <w:p>
      <w:pPr>
        <w:pStyle w:val="Heading2"/>
      </w:pPr>
      <w:r>
        <w:t>Regeste</w:t>
      </w:r>
    </w:p>
    <w:p>
      <w:r>
        <w:t>c/CSI Vevey | Annulation d'une décision considérant que les recourants sont des concubins sur la base d'une vie commune de courte durée et de la prochaine naissance d'un enfant. La jurisprudence a en effet imposé des critères stricts pour que l'on puisse retenir en matière d'aide sociale un concubinage assimilable au mariage.</w:t>
      </w:r>
    </w:p>
    <w:p>
      <w:pPr>
        <w:pStyle w:val="Heading2"/>
      </w:pPr>
      <w:r>
        <w:t>Erwägungen</w:t>
      </w:r>
    </w:p>
    <w:p>
      <w:r>
        <w:rPr>
          <w:b/>
        </w:rPr>
        <w:t>E. 21</w:t>
      </w:r>
    </w:p>
    <w:p>
      <w:r>
        <w:t>LPAS, la nature, l'importance et la durée de l'aide sociale sont fixées en tenant compte de la situation particulière de l'intéressé et des circonstances locales. Toutefois, conformément à l'art. 11 du Règlement d'application de la LPAS (RPAS), l'organe communal doit rechercher au préalable toute solution satisfaisante pour le requérant de nature à prévenir l'octroi de prestations financières. La personne aidée est tenue, sous peine de refus des prestations, d'une part d'accepter le cas échéant des propositions convenables de travail, d'autre part de renseigner l'organe appliquant l'aide sociale sur sa situation personnelle et financière (art. 23 LPAS). Plus généralement, la jurisprudence admet qu'on peut exiger de l'intéressé qu'il entreprenne tout ce qui est nécessaire pour réduire sa prise en charge par la société (cf arrêt TA PS 00/0173 du 12 mars 2001 et les références citées). 3.                     L'autorité intimée a en l'espèce considéré que A.________ et B.________ entretenaient une relation de concubinage si bien qu'ils devaient être assimilés en matière d'aide sociale à un couple marié. C'est précisément ce que contestent les recourants. a) Le Recueil d'application de l'ASV pour l'année 2002, établi par le Département de la santé et de l'action sociale, indique à son chiffre II-12-7.2 que les personnes vivant en concubinage sont traitées comme les couples mariés pour le calcul des forfaits. Le tribunal de céans a déjà confirmé à plusieurs reprises cette pratique (voir par exemple arrêts TA PS 00/0173 du 12 mars 2001 précité, PS 97/0190 du 3 septembre 1997 ou encore PS 96/0152 du 23 septembre 1996). La jurisprudence s'est également déjà penchée sur la notion de concubinage stable assimilable au mariage et a notamment précisé que, par union libre stable ou concubinage au sens étroit, il fallait entendre une communauté de vie d'une certaine durée, voire durable, de deux personnes de sexe opposé, à caractère exclusif, qui présente aussi bien une composante spirituelle, corporelle et économique et peut être également définie comme une communauté de toit, de table et de lit. Toujours selon cette jurisprudence, les trois composantes ne revêtent cependant pas la même importance. S'il manque la cohabitation ou la composante économique, mais que les deux partenaires vivent toute de même une relation à deux stable et exclusive et s'accordent une assistance réciproque, l'on doit admettre qu'il s'agit d'une communauté de vie assimilable au mariage. Pour que l'on puisse parler de communauté de vie assimilable au mariage, il est nécessaire que les autres composantes, en particulier les affinités spirituelles des partenaires ressortent clairement et soient vécues comme dans le mariage. Le juge doit ainsi procéder dans tous les cas à une appréciation globale de tous les facteurs déterminants; toutes les circonstances de la vie commune entrent en ligne de compte afin de pouvoir apprécier la qualité d'une communauté de vie. Comme l'a jugé le Tribunal fédéral, il ne suffit notamment pas de constater que le requérant partage son habitation avec une personne de l'autre sexe et crée une apparence de communauté de vie semblable au mariage (arrêt PS 96/0152 du 23 septembre 1996 précité et les renvois à la jurisprudence fédérale, plus particulièrement à l'ATF 118 II 235). Il résulte de cette jurisprudence que l'union libre stable est une notion des plus restrictives et que son existence ne peut être admise qu'avec retenue. Tel doit être également le cas pour la notion de ménage commun en matière d'assistance sociale puisqu'elle implique la prise en considération d'une participation financière du partenaire alors même qu'aucune obligation d'entretien ne lui incombe. C'est seulement si des concubins entretiennent une relation étroite et stable que l'on peut qualifier de pseudo-conjugale, qu'il est alors possible de tenir compte des ressources de l'ami du requérant dans le calcul du montant de l'aide sociale. A contrario, les concubins qui n'entretiennent pas une telle relation seront considérés comme des simples personnes vivant sous le même toit (arrêt TA PS 96/0152 du 23 septembre 1996 précité). Le Recueil d'application 2002 de l'ASV a repris à son chiffre II-12.7.1 la définition et les principes précités en rappelant qu'il faut faire la preuve de la qualité et de la solidité de l'union en procédant à une appréciation globale de toutes les circonstances de la vie commune. En définitive, et conformément au recueil précité, lorsque le concubinage est contesté par le requérant, il y a lieu de rechercher toutes les circonstances concourant à établir la qualité et la solidité de l'union à un degré de vraisemblance suffisant. Ces circonstances peuvent être notamment les suivantes : -    l'existence d'un enfant commun; -    la durée de la vie commune, étant précisé qu'une union de plus de cinq ans ne suffit pas à elle seule à faire présumer l'existence du concubinage; -    le partenaire du requérant contribue effectivement à l'entretien de celui-ci; -    les partenaires se sont aidés financièrement à un moment de leur vie          commune; -    ils sont propriétaires de biens en commun; -    ils passent leurs loisirs et leurs vacances ensemble; -    ils fréquentent les même amis; -    ils n'ont jusqu'alors jamais contesté vivre en concubinage, le requérant ayant          été par exemple taxé comme concubin dans le cadre de l'ASV et -    ils ont tenu des propos desquels on pouvait déduire qu'ils vivaient en            concubinage. b) en l'espèce, le juge instructeur du tribunal a rappelé les différents critères précités aux recourants et à l'autorité intimée, par avis du 27 mai 2002, en les invitant à prendre position de façon circonstanciée sur leur réalisation. Les recourants ont exposé qu'ils vivaient ensemble depuis le début de l'année 2002 et qu'à l'exception de leur enfant commun né le 13 mai dernier, aucun des critères précités n'était réalisé. Le CSI a pour sa part relevé le 12 juin 2002 que A.________ avait accouché le 13 mai 2002 d'un garçon que B.________ avait reconnu, que le couple n'avait jamais nié le fait de vivre en concubinage, mais refusait les conséquences financières d'une telle situation et que la recourante reconnaissait connaître B.________ depuis quelques années et avait évoqué leur projet de mariage. Les autres points mentionnés par le CSI dans cette correspondance concernaient les difficultés rencontrées dans la collaboration avec le recourant B.________. Le Tribunal administratif ne peut dès lors que constater que les seuls indices en faveur d'un concubinage au sens étroit résident dans le partage du même logement depuis le début de l'année 2002 et dans la naissance du fils du couple au mois de mai de la même année. Contrairement à ce que soutient l'autorité intimée, les recourants ont toujours contesté, à tout le moins dans le cadre de la présente procédure, pouvoir être assimilés à des concubins vivant dans une situation semblable au mariage. Il apparaît donc que les critères jurisprudentiels permettant de retenir une union libre stable ou un concubinage au sens étroit ne sont pas réalisés, notamment en ce qui concerne la communauté de vie d'une certaine durée, voire durable. Le tribunal de céans a déjà eu l'occasion de préciser à plusieurs reprises que la simple vie commune ne suffisait pas pour permettre de retenir un concubinage assimilable au mariage (voir par exemple arrêts TA PS 00/0173; PS 97/0190 précités et PS 94/0432 du 14 novembre 1994). Le principe inquisitorial, qui domine la procédure administrative, imposait au CSI d'établir d'office l'ensemble des faits déterminants avant de rendre sa décision. Il devait entreprendre lui-même les investigations nécessaires (en requérant au besoin la collaboration des intéressés) pour établir ces faits (arrêt TA PS 94/0432 du 10 novembre 1994 précité). Force est en l'espèce de constater que l'autorité intimée n'est pas parvenue à établir l'existence d'une relation de concubinage au sens étroit et ce malgré le délai supplémentaire au 17 juin 2002 qui lui a été imparti à cette fin. 4.                     Il ressort des considérants qui précèdent que les décisions litigieuses doivent être annulées, les recours admis et le dossier retourné à l'autorité intimée pour qu'elle fixe le droit éventuel à l'ASV des recourants de façon individuelle ou, le cas échéant, en qualité de personne disposant d'un revenu et vivant dans le même ménage conformément au chiffre II-12.6 du Recueil ASV 2002. L'autorité intimée devra plus particulièrement examiner si B.________ maintient sa demande d'aide sociale. A ce propos et contrairement à ce que ce dernier soutient, il a bel et bien signé le 23 janvier 2002 une demande d'aide sociale vaudoise, laquelle figure au dossier. L'attention du recourant doit de plus être attirée sur l'art. 23 LPAS selon lequel la personne aidée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