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PS.2002.0005 vom 19. April 2002</w:t>
      </w:r>
    </w:p>
    <w:p>
      <w:r>
        <w:t>VD Tribunal cantonal, 2002-04-19, FR</w:t>
      </w:r>
    </w:p>
    <w:p>
      <w:r>
        <w:rPr>
          <w:b/>
        </w:rPr>
        <w:t xml:space="preserve">Quelle: </w:t>
      </w:r>
      <w:r>
        <w:t>https://mcp.opencaselaw.ch/entscheid/vd_omni_PS.2002.0005</w:t>
      </w:r>
    </w:p>
    <w:p>
      <w:r>
        <w:t>FR: VD_OMNI PS.2002.0005 du 19 avril 2002</w:t>
      </w:r>
    </w:p>
    <w:p>
      <w:r>
        <w:t>IT: VD_OMNI PS.2002.0005 del 19 aprile 2002</w:t>
      </w:r>
    </w:p>
    <w:p>
      <w:pPr>
        <w:pStyle w:val="Heading2"/>
      </w:pPr>
      <w:r>
        <w:t>Regeste</w:t>
      </w:r>
    </w:p>
    <w:p>
      <w:r>
        <w:t>c/SE | Ne refuse pas un emploi mais viole son obligation de rechercher du travail l'assuré qui se contente d'attendre le rappel d'un employeur qu'il n'est pas parvenu à joindre par téléphone.</w:t>
      </w:r>
    </w:p>
    <w:p>
      <w:pPr>
        <w:pStyle w:val="Heading2"/>
      </w:pPr>
      <w:r>
        <w:t>Erwägungen</w:t>
      </w:r>
    </w:p>
    <w:p>
      <w:r>
        <w:rPr>
          <w:b/>
        </w:rPr>
        <w:t>E. 15</w:t>
      </w:r>
    </w:p>
    <w:p>
      <w:r>
        <w:t>h. - n'y faisaient pas obstacle, d'autant que l'intéressé disposait d'un téléphone portable. Le comportement de l'assuré tombe ainsi sous le coup de la sanction prévue à l'art. 30 al. 1 lit. c LACI, à teneur duquel le droit à l'indemnité est suspendu lorsque l'intéressé ne fait pas tout ce qu'on peut raisonnablement exiger de lui pour trouver un travail convenable. Ce moyen n'a certes pas été invoqué par l'autorité intimée, mais il avait été retenu par l'ORP à l'appui de sa décision du 29 juin 2001, en concours avec celui du refus d'emploi convenable. Il peut dès lors être retenu dans le cadre de la présente procédure pour justifier tout ou partie de durée de la suspension retenue par l'autorité de décision, sans qu'il soit besoin de lui retourner la cause pour statuer à nouveau (DTA 1992 n° 15 p. 143; DTA 1989 n° 7 p. 88; DTA 1988 n° 3 p. 26). b) S'estimant suffisamment renseigné, le tribunal considère à cet égard que la faute de l'assuré doit être qualifiée de légère. Sa promptitude à prendre contact avec l'employeur, la bonne foi dont il pouvait se prévaloir compte tenu de l'engagement pris par la collaboratrice de ce dernier, ainsi que les recherches d'emplois spontanées qu'il a effectuées sans discontinuer et qui l'ont conduit à retrouver rapidement du travail pondèrent sensiblement la passivité qui peut lui être reprochée, au degré de la négligence, s'agissant du seul emploi assigné. Une durée de suspension de cinq jours s'avère ainsi appropriée pour sanctionner son comportement. 4.                     Des considérants qui précèdent, il résulte que la décision entreprise doit être réformée en ce sens que la durée de la suspension du droit à l'indemnité infligée à l'assuré par l'ORP est réduite de 31 à 5 jours.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