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PS.2001.0076 vom 17. Juli 2003</w:t>
      </w:r>
    </w:p>
    <w:p>
      <w:r>
        <w:t>VD Tribunal cantonal, 2003-07-17, FR</w:t>
      </w:r>
    </w:p>
    <w:p>
      <w:r>
        <w:rPr>
          <w:b/>
        </w:rPr>
        <w:t xml:space="preserve">Quelle: </w:t>
      </w:r>
      <w:r>
        <w:t>https://mcp.opencaselaw.ch/entscheid/vd_omni_PS.2001.0076</w:t>
      </w:r>
    </w:p>
    <w:p>
      <w:r>
        <w:t>FR: VD_OMNI PS.2001.0076 du 17 juillet 2003</w:t>
      </w:r>
    </w:p>
    <w:p>
      <w:r>
        <w:t>IT: VD_OMNI PS.2001.0076 del 17 luglio 2003</w:t>
      </w:r>
    </w:p>
    <w:p>
      <w:pPr>
        <w:pStyle w:val="Heading2"/>
      </w:pPr>
      <w:r>
        <w:t>Regeste</w:t>
      </w:r>
    </w:p>
    <w:p>
      <w:r>
        <w:t>c/Service de l'emploi | Les conditions d'une reconsidération ne sont pas remplies par la décision-décompte concernant les indemnités versées pendant la période d'incapacité de travail de 30 jours couverte par l'art. 28 LACI. Dès lors, la demande de restitution de ces indemnités ne se justifie pas.</w:t>
      </w:r>
    </w:p>
    <w:p>
      <w:pPr>
        <w:pStyle w:val="Heading2"/>
      </w:pPr>
      <w:r>
        <w:t>Erwägungen</w:t>
      </w:r>
    </w:p>
    <w:p>
      <w:r>
        <w:rPr>
          <w:b/>
        </w:rPr>
        <w:t>E. 1</w:t>
      </w:r>
    </w:p>
    <w:p>
      <w:r>
        <w:t>LACI prévoit que la caisse est tenue d'exiger du bénéficiaire la restitution des prestations de l'assurance-chômage auxquelles il n'avait pas droit. Mais la restitution des prestations suppose que les conditions permettant une modification de la décision par laquelle les prestations ont été allouées soient remplies (ATF 122 V 367 consid. 3 p. 368). La jurisprudence distingue trois cas dans lesquels une décision en force peut faire l’objet d’une modification. aa) En premier lieu,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3a,103 Ib 88 consid. 1; ainsi que G. Steinmann , Die Revision im Wehrsteurrecht, in Revue fiscale n° 34 p. 194 ss). Le Tribunal fédéral a ensuite appliqué cette jurisprudence au droit cantonal (ATF 76 I 7, 78 I 200). Ainsi, la révision d’une décision doit être admise comme un droit constitutionnel déduit de la constitution, même lorsqu'elle n'est pas prévue par un texte légal ; la jurisprudence a précisé de la manière suivante les conditions requises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L’art. 53 de la loi sur la partie générale du droit des assurances sociales du 6 octobre 2000 (LPGA), prévoit à son alinéa 1 la possibilité de soumettre à révision les décisions formellement passées en force mais en limitant le motif de révision uniquement à celui de la découverte de “ faits nouveaux ” importants ou de moyens de preuves qui ne pouvaient être produits auparavant. Cette limitation n’empêche toutefois pas que les autres motifs de révision admis pour les arrêts des autorités judiciaires s’appliquent aussi aux décisions entrées en force en matière d’assurances sociales, en particulier ceux prévus aux art. 136, 137 OJ et 66 PA. bb)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cc) Enfin, la jurisprudence du Tribunal fédéral des assurances a offert aux caisses d’assurance la possibilité de reconsidérer une décision formellement passée en force si elle est manifestement erronée et si sa modification revêt une importance notable (ATF 122 V 368 consid. 3). Cette solution a été reprise à l’art. 53 al. 2 LPGA. Une décision est manifestement erronée lorsqu’elle repose sur une fausse ou une mauvaise appréciation du droit ou lorsque l’inexactitude est révélée par des faits  nouveaux postérieurs à la décision en cause constituant un motif de réexamen ou des moyens de preuve nouveaux qui justifieraient de toute manière la révision de cette décision. La rectification revêt une importance notable en fonction du montant des prestations en cause ; mais la jurisprudence a précisé que le caractère important d’une rectification ne peut être déterminé sur la base d’un montant maximum fixé de manière générale ; il a toutefois été jugé qu’une créance en restitution d’un montant de 706 fr. était suffisamment importante (DTA 2000 n°40 p. 28). b) En l'espèce, la décision de la caisse de chômage porte sur les indemnités versées à la recourante pendant le mois de novembre 1995. Pendant cette période, l'autorité cantonale vaudoise a estimé que la recourante n'était pas apte au placement à partir du 1er novembre 1995. Cette décision était fondée sur un avis de l'Office cantonal de l'assurance-invalidité du canton du Valais du 25 mars 1999 précisant que la recourante avait présenté une incapacité de travail de 100% à partir du 30 octobre 1995. Selon la jurisprudence, la décision de l'autorité cantonale sur l'aptitude au placement lie la caisse de chômage mais celle-ci, dans le cadre de la procédure en restitution de prestations indûment perçues, doit examiner librement si les conditions d'une reconsidération en particulier si l'inexactitude manifeste de la décision est réalisée (voir ATF 126 V p. 339 et suivantes). c) En l'espèce, les indemnités versées pour la période de contrôle du mois de novembre 1995 ont fait l'objet d'un décompte au mois de décembre 1995 qui constitue une décision matérielle susceptible d'être révisée ou modifiée (ATF 111 V 251 consid. 1b). Cependant, les conditions justifiant une révision de cette décision ne sont pas réunies. En effet, l'avis de l'Office cantonal de l'assurance-invalidité du canton du Valais du 25 mars 1999 précisant que l'assurée présentait une incapacité de travail à 100% dès le 30 octobre 1995 ne constitue nullement un fait nouveau puisque la recourante elle-même avait mentionné dans les feuilles de contrôle qu'elle a fait parvenir à la caisse de chômage une incapacité de travail de 100% pour cause de maladie, incapacité qui s'est poursuivie pendant le mois de décembre 1995. Il n'y a donc pas de faits nouveaux justifiant une révision de la décision par laquelle les indemnités du mois de novembre 1995 ont été accordées à la recourante ni d'ailleurs un réexamen. Il convient encore d'examiner si les conditions d'une reconsidération de cette décision sont remplies, en particulier, si la décision-décompte par laquelle les indemnités ont été allouées pour le mois de novembre 1995 est manifestement erronée c'est-à-dire si elle repose sur une fausse ou mauvaise appréciation du droit (DTA 2000 n°40 p. 28). d) En l'espèce, le seul fait que la recourante subisse une incapacité de travail pour cause de maladie pendant la période de contrôle du mois de novembre 1995 ne justifie pas automatiquement la suppression des indemnités de l'assurance-chômage. L'art. 28 LACI prévoit en effet que les assurés qui ne sont pas aptes à travailler ni à être placés en raison de maladie, d'accident ou de maternité ont droit à la pleine indemnité journalière jusqu'au 30ème jour suivant le début de l'incapacité de travail si les autres conditions dont dépend le droit à l'indemnité sont remplies. Ainsi, l'octroi des indemnités pour le mois de novembre 1995 ne saurait d'emblée être considéré comme résultant d'une décision manifestement erronée. Selon la jurisprudence, l'assuré frappé d'une incapacité de travailler, n'a pas à restituer les indemnités de chômage reçues dans le délai de 30 jours prévu par l'art. 28 LACI (PS 1996/0209 du 27 janvier 1997). Il est vrai que l'art. 28 LACI vise avant tout l'incapacité passagère de travail, totale ou partielle. Mais la décision accordant le versement des indemnités pour la période de contrôle du mois de novembre 1995 ne saurait être qualifiée de manifestement erronée par le seul fait qu'il n'était pas possible d'apprécier le caractère passager ou non de l'incapacité de travail à ce moment. L'Office de l'assurance invalidité du canton de Vaud n'a d'ailleurs admis un degré d'invalidité de 100 % qu'à partir du 13 février 1996 de sorte que rien ne permettait d'exclure le caractère temporaire de l'incapacité de travail pendant la période de contrôle du mois de novembre 1995. Compte tenu de ces circonstances, le tribunal arrive à la conclusion que les conditions d'une reconsidération de la décision-décompte du 27 décembre 1995 ne sont pas remplies. 3.                     Il résulte des considérants qui précèdent que le recours doit ainsi être admis et la décision attaquée annulée, de même que la décision de la Caisse de chômage du 31 mai 1999.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