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PE.2025.0222 vom 22. Januar 2026</w:t>
      </w:r>
    </w:p>
    <w:p>
      <w:r>
        <w:t>VD Tribunal cantonal, 2026-01-22, FR</w:t>
      </w:r>
    </w:p>
    <w:p>
      <w:r>
        <w:rPr>
          <w:b/>
        </w:rPr>
        <w:t xml:space="preserve">Quelle: </w:t>
      </w:r>
      <w:r>
        <w:t>https://mcp.opencaselaw.ch/entscheid/vd_omni_PE.2025.0222</w:t>
      </w:r>
    </w:p>
    <w:p>
      <w:r>
        <w:t>FR: VD_OMNI PE.2025.0222 du 22 janvier 2026</w:t>
      </w:r>
    </w:p>
    <w:p>
      <w:r>
        <w:t>IT: VD_OMNI PE.2025.0222 del 22 gennaio 2026</w:t>
      </w:r>
    </w:p>
    <w:p>
      <w:pPr>
        <w:pStyle w:val="Heading2"/>
      </w:pPr>
      <w:r>
        <w:t>Regeste</w:t>
      </w:r>
    </w:p>
    <w:p>
      <w:r>
        <w:t>A.________/Service de la population (SPOP) | Irrecevabilité manifeste du recours déposé hors du délai de cinq jours de l'art. 64 al. 3 LEI. Recours au TF pendant (2C_91/2026).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décembre 2025, est manifestement tardif, que le recours étant manifestement irrecevable, la présente décision peut être rendue par un juge unique (art. 94 al. 1 let. c LPA-VD), qu'au surplus, le recourant n'a pas retourné son acte dûment signé, de sorte qu'il pourrait être considéré comme retiré, que l'on renoncera à percevoir des frais judiciaires, qu'il n'y a pas lieu d'allouer de dépens,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