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PE.2025.0162 vom 14. Januar 2026</w:t>
      </w:r>
    </w:p>
    <w:p>
      <w:r>
        <w:t>VD Tribunal cantonal, 2026-01-14, FR</w:t>
      </w:r>
    </w:p>
    <w:p>
      <w:r>
        <w:rPr>
          <w:b/>
        </w:rPr>
        <w:t xml:space="preserve">Quelle: </w:t>
      </w:r>
      <w:r>
        <w:t>https://mcp.opencaselaw.ch/entscheid/vd_omni_PE.2025.0162</w:t>
      </w:r>
    </w:p>
    <w:p>
      <w:r>
        <w:t>FR: VD_OMNI PE.2025.0162 du 14 janvier 2026</w:t>
      </w:r>
    </w:p>
    <w:p>
      <w:r>
        <w:t>IT: VD_OMNI PE.2025.0162 del 14 gennaio 2026</w:t>
      </w:r>
    </w:p>
    <w:p>
      <w:pPr>
        <w:pStyle w:val="Heading2"/>
      </w:pPr>
      <w:r>
        <w:t>Regeste</w:t>
      </w:r>
    </w:p>
    <w:p>
      <w:r>
        <w:t>A.________/Service de la population (SPOP), Département de l'économie, de l'innovation, de l'emploi et du patrimoine (DEIEP) | Rétrogradation d'une autorisation d'établissement en une autorisation de séjour Le recourant, ressortissant turc installé en Suisse depuis 1992, conteste la décision de la Cheffe du DEIEP de rétrograder son autorisation d'établissement (Permis C) en une autorisation de séjour (Permis B). Selon l'art, 63 al. 2 LEI, il est possible de révoquer une autorisation d'établissement et de la remplacer par une autorisation de séjour lorsque les critères d'intégration (art. 58a LEI) ne sont pas ou plus remplis. Dans l'évaluation de la situation du recourant, il est possible de prendre en compte des évènements survenus avant 2019 (date de l'entrée en vigueur de la disposition) qui se poursuivent après cette date (consid. 2c). En l'espèce, le recourant a de nombreuses poursuites et actes de défaut de biens qui s'étalent sur de nombreuses années (consid. 3a). Sur le plan pénal, le recourant a été condamné à de nombreuses reprises avant et après 2019. Il a également été condamné après 2022, malgré un avertissement explicite du SPOP le menaçant d'une retrogradation (consid. 3b/aa). Les critères d'intégration ne sont pas remplis et la rétrogradation est justifiée. Le recours est rejeté.</w:t>
      </w:r>
    </w:p>
    <w:p>
      <w:pPr>
        <w:pStyle w:val="Heading2"/>
      </w:pPr>
      <w:r>
        <w:t>Erwägungen</w:t>
      </w:r>
    </w:p>
    <w:p>
      <w:r>
        <w:rPr>
          <w:b/>
        </w:rPr>
        <w:t>E. 1</w:t>
      </w:r>
    </w:p>
    <w:p>
      <w:r>
        <w:t>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et 79, applicables par renvoi de l'art. 99, et 95 LPA-VD).</w:t>
      </w:r>
    </w:p>
    <w:p>
      <w:r>
        <w:rPr>
          <w:b/>
        </w:rPr>
        <w:t>E. 2</w:t>
      </w:r>
    </w:p>
    <w:p>
      <w:r>
        <w:t>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 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15 septembre 2025,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Pour interpréter ces critères d'intégration, il importe de s'inspirer de la jurisprudence rendue en lien avec la notion d'"intégration réussie" prévue à l'ancien art. 50 al. 1 let. a LEtr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(TF 2C_76/2025 du 22 avril 2025 consid. 5.2; 2C_612/2024 du 5 mars 2025 consid. 5.2; 2C_184/2024 du 29 août 2024 consid. 5.2).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(TF 2C_76/2025 du 22 avril 2025 consid. 5.2; 2C_612/2024 du 5 mars 2025 consid. 5.2; 2C_382/2024 du 14 janvier 2025 consid. 4.1). Sur le plan pénal, des condamnations mineures ne font pas forcément d’emblée obstacle à une intégration réussie; à l'inverse, le fait de ne pas avoir commis d'infractions pénales ne permet pas à lui seul de retenir une intégration réussie (TF 2C_76/2025 du 22 avril 2025 consid.  5.2; 2C_612/2024 du 5 mars 2025 consid. 5.2; 2C_723/2022 du 30 novembre 2022 consid. 4.1). Finalement, la jurisprudence a précisé que l'évaluation de l'intégration d'un étranger doit s'examiner à l'aune d'une appréciation globale des circonstances (TF 2C_76/2025 du 22 avril 2025 consid. 5.2; 2C_612/2024 du 5 mars 2025 consid. 5.2; 2C_382/2024 du 14 janvier 2025 consid. 4.4), une telle approche étant toujours valable sous l'empire du nouveau droit en particulier en lien avec l'art. 63 al. 2 LEI (TF 2C_1053/2021 consid. 5.1; 2C_653/2021 consid. 4.3.2). 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La rétrogradation au sens de l'art. 63 al. 2 peut être prononcé quand il existe un déficit d'intégration. Il n'est pas nécessaire qu'un motif de révocation de l'autorisation d'établissement existe (TF 2C_612/2024 du 5 mars 2025 consid. 5.3). D'ailleurs, selon la jurisprudence, une rétrogradation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TF 2C_76/2025 du 22 avril 2025 consid. 5.3).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(ATF 148 II 1 consid. 2.4; TF 2C_48/2021 du 16 février 2022 consid. 3.5). Comme tout acte étatique, la rétrogradation doit en outre respecter le principe de la proportionnalité (aptitude, nécessité et proportionnalité au sens étroit; cf. ATF 148 II 1 consid. 2.6; TF 2C_382/2024 du 14 janvier 2025 consid. 4.3; 2C_1053/2021 du 7 avril 2022 consid. 5.2). Par conséquent, selon les circonstances, un simple avertissement, menaçant de rétrogradation, peut d'abord être envisagé comme moyen moins incisif (cf. ATF 148 II 1 consid. 2.6; TF 2C_382/2024 du 14 janvier 2025 consid. 4.3; 2C_1053/2021 du 7 avril 2022 consid. 5.2). La procédure de rétrogradation peut également concerner les autorisations d'établissement délivrées avant le 1er janvier 2019, à savoir sous l'empire de la LEtr (ATF 148 II 1 consid. 2.3.1; TF 2C_350/2025 du 12 novembre 2025 consid. 6.1; 2C_382/2024 du 14 janvier 2025 consid. 4.2).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(ATF 148 II 1 consid. 5.3; TF 2C_723/2022 du 30 novembre 2022 consid. 4.3; 2C_1053/2021 du 7 avril 2022 consid. 5.3).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(TF 2C_76/2025 du 22 avril 2025 consid. 5.5; 2C_723/2022 du 30 novembre 2022 consid. 4.3; 2C_1053/2021 du 7 avril 2022 consid. 5.3). Concernant les dettes, il peut donc être tenu compte des dettes contractées avant 2019, dans la mesure où elles existent toujours et que leur montant reste considérable (TF 2C_76/2025 du 22 avril 2025 consid. 5.8; 2C_612/2024 du 5 mars 2025 consid. 5.8; 2C_1053/2021 du 7 avril 2022 consid. 5.2.2). 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3</w:t>
      </w:r>
    </w:p>
    <w:p>
      <w:r>
        <w:t>En l'espèce, le recourant est au bénéfice d'une autorisation d'établissement. Par décision du 13 août 2025, la Cheffe du DEIEP l'a révoquée pour la remplacer par une autorisation de séjour au sens de l'art. 63 al. 2 LEI. Le recourant conteste la légalité de cette décision. a) Concernant l'intégration économique du recourant, on constate que ce dernier a de nombreuses poursuites et actes de défaut de biens. Le recourant avance qu'il a rencontré des difficultés financières à la fermeture de son restaurant. Or, à la lecture de l'extrait du Registre des poursuites, on constate que ses dettes s'étalent dans la durée et concernent notamment des arriérés d'impôt et des factures d'assurance maladie. Il rencontre donc des difficultés à régler les factures usuelles incombant à toute personne résidant en Suisse. De plus, entre 2024 et 2025, ses dettes ont augmenté. Le problème d'endettement du recourant semble donc être plus persistant qu'une difficulté financière passagère ayant eu lieu avant 2019. Il est vrai que le recourant a toujours travaillé et n'a jamais été dépendant de l'aide sociale. Cependant, on ne peut déduire de ce seul fait une intégration réussie. En effet, comme mentionné, les dettes du recourant ont atteint un montant important (376'766 fr. 25. de poursuites et 748'286 fr. 82. d'actes de défaut de biens). De plus, le recourant n'a mis au point aucun plan visant à assainir ses finances. On retient de ces éléments que le recourant ne remplit pas la condition de l'intégration d'un point de vue économique au sens de l'art. 58a LEI. Le recourant relève que l'avertissement du SPOP du 2 février 2022 lui faisant part d'une potentielle rétrogradation de son autorisation d'établissement ne mentionnait pas que les poursuites et actes de défaut de bien seraient pris en compte dans l'évaluation de sa situation. En conséquence, selon lui, il ne pouvait pas s'attendre à ce que la décision de rétrogradation se fonde également sur les poursuites. Celles-ci n'auraient donc pas dû être prises en compte. En application de l'art. 63 al. 2 LEI, la Cheffe du DEIEP se fonde sur les critères d'intégration de l'art. 58a LEI. Parmi les conditions d'intégration, le respect de l'ordre public et la participation à la vie économique incluent l'acquittement par la personne étrangère de ses obligations, notamment en matière de paiement de l'impôt, et l'obligation de pas s'endetter outre mesure. Par ailleurs, l'art. 63 al. 2 LEI était clairement mentionné dans l'avertissement reçu. Dès lors, le recourant peut difficilement être surpris de la prise en compte de ses dettes dans l'évaluation de sa situation de séjour. Dans la mesure où le recourant dénonce une violation de son droit d'être entendu, celle-ci est en tout état de cause guérie dans la présente procédure de recours. Ses poursuites peuvent ainsi être prises en compte dans l'examen de sa situation. b) aa) Sur le plan pénal, on observe que le recourant a été condamné à de nombreuses reprises depuis 2018. Les faits pour lesquels il a été sanctionné sont divers: infractions à la circulation routière, infractions à loi sur l'assurance-vieillesse, infractions à la loi sur les jeux d'argent, infractions à la loi sur les étrangers, infraction à la loi sur les armes, abus de confiance, faux dans le titres, lésions corporelles simples ou encore menace. Pour ces différentes infractions, il a été condamné à des peines d'emprisonnement de 6, 4 et 2 mois, à des jours-amende et des amendes. Certaines de ces infractions ont été commises à plusieurs reprises, notamment les infractions routières. Même si pris isolément, ces faits ne sont pas d'une gravité particulière, le comportement délictuel du recourant est malgré tout persistant et régulier. Au vu de la multitude et de la récurrence des condamnations, le recourant fait peu cas du respect de la sécurité et de l'ordre public. De plus, rien dans son comportement ne permet d'affirmer qu'il ne va pas continuer à commettre des infractions. Le recourant fait valoir que la décision du DEIEP est contraire à la Directive UE 2003/109/CE applicable aux ressortissants de pays tiers résidents de longue durée. Cependant, cette Directive UE n'a pas été reprise par la Suisse. Dès lors, les citoyens concernés par ce texte ne sont pas dans leurs relations avec la Suisse assimilés à des ressortissants de l'UE (Frédéric Berthoud, la reconnaissance des qualifications professionnelles, Schulthess, 2016, p. 89). Cette Directive n'est donc pas applicable à la situation du recourant. bb) le recourant invoque le fait que des faits antérieurs à l'entrée en vigueur de l'art. 63 al. 2 LEI, soit en 2019, ont été pris en compte par la Cheffe du DEIEP pour prononcer la rétrogradation de son autorisation de séjour. Conformément à la jurisprudence rappelée ci-dessus, une rétrogradation peut concerner une autorisation d'établissement octroyée avant 2019. Pour autant, la rétrogradation doit se fonder sur des faits qui se sont déroulés après le 1 er janvier 2019. Les éléments qui précèdent cette date peuvent néanmoins être pris en compte pour apprécier une nouvelle situation et clarifier la persistance de l'absence d'intégration. En ce sens, le recourant a commis des infractions pénales après le 1 er janvier 2019. En 2020, il a notamment été condamné à une peine de 2 mois d'emprisonnement pour faux dans les titres. En 2023, il a été condamné pour menace. Un nombre important d'ordonnances pénales ont également été rendues en matière de circulation routière. Cet état de fait qui concerne uniquement les faits postérieurs à 2019 s'inscrit en réalité dans une longue liste d'infractions qui ont déjà été sanctionnées par des peines d'emprisonnement notamment. Les faits antérieurs à 2019 permettent donc de comprendre que, de manière répétée, le recourant ne s'est pas conformé à l'ordre juridique suisse et que cet état de fait est encore actuel. C'est donc à raison que la Cheffe du DEIEP s'est fondée sur des condamnations antérieures à 2019 pour fonder sa décision de rétrogradation. On conclut donc que les condamnations pénales à répétition du recourant plaident en défaveur d'une intégration réussie au sens de l'art. 58a LEI. L'accumulation des poursuites et des condamnations pénales confirment donc que les critères d'intégration de l'art. 58a LEI ne sont pas remplis et qu'en conséquence une rétrogradation au sens de l'art. 63 al. 2 LEI peut être prononcée.</w:t>
      </w:r>
    </w:p>
    <w:p>
      <w:r>
        <w:rPr>
          <w:b/>
        </w:rPr>
        <w:t>E. 4</w:t>
      </w:r>
    </w:p>
    <w:p>
      <w:r>
        <w:t>a) Dans son action, l'autorité administrative doit respecter le principe de proportionnalité. D'ailleurs, la rétrogradation est une mesure intermédiaire entre le renvoi et un avertissement. En l'espèce, le recourant a déjà reçu un avertissement du SPOP en 2022. Malgré cet avertissement, il n'a pas modifié son comportement et a été condamné pénalement. On peut donc raisonnablement penser qu'un nouvel avertissement, mesure moins incisive, n'aurait aucun effet. b) Le recourant invoque le fait que la rétrogradation de son autorisation d'établissement péjorerait sa situation familiale. En effet, son épouse est au bénéfice d'une autorisation de séjour pour regroupement familial auprès de son conjoint. Les deux enfants issus de leur union sont titulaires d'une autorisation d'établissement. Le recourant fait également valoir que son intégration professionnelle serait plus difficile s'il est seulement au bénéfice d'une autorisation de séjour. En l'espèce, il est difficile de suivre le recourant dans cette argumentation. En effet, la présente décision n'a pas pour objectif de modifier le statut de l'épouse et des enfants du recourant. De plus, les deux enfants mineurs sont au bénéfice d'une autorisation d'établissement qui ne sera pas impactée par l'autorisation de séjour de leur père. Quant à son intégration professionnelle, elle ne paraît pas être péjorée par la rétrogradation. L'intérêt privé du recourant à conserver son autorisation d'établissement ne saurait l'emporter sur l'intérêt public à ce qu'il remédie à son déficit d'intégration. Il pourra continuer à vivre en Suisse, et, s'il remplit les conditions, il pourra demander à nouveau une autorisation d'établissement dans cinq ans. Le mesure de rétrogradation prise par la Cheffe du DEIEP basée sur l'art. 63 al. 2 LEI apparaît donc comme proportionnée au vu de la situation globale du recourant. Cette mesure a surtout pour but de lui rappeler de manière contraignante son obligation d'intégration consacrée à l'art. 58b LEI (dans ce sens, arrêt TF 2C_723/2022 du 30 novembre 2022 consid. 4.2). Dès lors, cette mesure apparaît comme nécessaire et apte à l’inciter à changer de comportement à l'avenir pour mieux s'intégrer en Suisse.</w:t>
      </w:r>
    </w:p>
    <w:p>
      <w:r>
        <w:rPr>
          <w:b/>
        </w:rPr>
        <w:t>E. 5</w:t>
      </w:r>
    </w:p>
    <w:p>
      <w:r>
        <w:t>Le recourant considère également que la décision de rétrogradation lui intimant de ne pas contracter de nouvelles dettes sous peine de révocation de son titre de séjour constituerait un blanc-seing à son renvoi. A nouveau, le recourant ne peut être suivi dans ce raisonnement. En effet, selon les bases légales rappelées ci-dessus, la décision de rétrogradation doit indiquer les critères d'intégration qui ne sont pas remplis, les conditions à remplir pour la poursuite du séjour en Suisse, ainsi que les conséquences si ces conditions ne sont pas remplies. En l'espèce, la décision de la Cheffe du DEIEP est conforme aux bases légales évoquées ci-dessus. En effet, la décision mentionne les critères d'intégration qui ne sont pas remplis. Elle indique au recourant que son séjour ne peut continuer qu'à conditions qu'il ne soit pas à nouveau condamné et qu'il n'ait pas de nouvelles poursuites. Ces deux points représentent effectivement les critères non-remplis de l'art. 58a LEI, soit le critère de la participation à la vie économique et le critère du respect de l'ordre public. Concernant la vie économique, les conditions relatives à l'autonomie financière du recourant et au remboursement des dettes doivent être comprises comme lui imposant de tout mettre en œuvre pour atteindre ces objectifs; elles devront toutefois faire l'objet, en temps voulu, d'un examen concret des éléments en cause. Le renvoi potentiel du recourant après le délai d'un an devra donc être analysé à l'aune de toutes les circonstances au moment donné. La décision de rétrogradation ne donne en aucun cas un blanc-seing pour le renvoi du recourant.</w:t>
      </w:r>
    </w:p>
    <w:p>
      <w:r>
        <w:rPr>
          <w:b/>
        </w:rPr>
        <w:t>E. 6</w:t>
      </w:r>
    </w:p>
    <w:p>
      <w:r>
        <w:t>Pour toutes les raisons évoquées, le recours doit être rejeté et la décision de la Cheffe du DEIEP du 13 août 2025 est confirmée. Le recourant, qui succombe, supporte les frais de justice (art. 49 al. 1 LPA-VD). Il n'y pas lieu d'allouer d'indemnité à titre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