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PE.2025.0124 vom 14. August 2025</w:t>
      </w:r>
    </w:p>
    <w:p>
      <w:r>
        <w:t>VD Tribunal cantonal, 2025-08-14, FR</w:t>
      </w:r>
    </w:p>
    <w:p>
      <w:r>
        <w:rPr>
          <w:b/>
        </w:rPr>
        <w:t xml:space="preserve">Quelle: </w:t>
      </w:r>
      <w:r>
        <w:t>https://mcp.opencaselaw.ch/entscheid/vd_omni_PE.2025.0124</w:t>
      </w:r>
    </w:p>
    <w:p>
      <w:r>
        <w:t>FR: VD_OMNI PE.2025.0124 du 14 août 2025</w:t>
      </w:r>
    </w:p>
    <w:p>
      <w:r>
        <w:t>IT: VD_OMNI PE.2025.0124 del 14 agosto 2025</w:t>
      </w:r>
    </w:p>
    <w:p>
      <w:pPr>
        <w:pStyle w:val="Heading2"/>
      </w:pPr>
      <w:r>
        <w:t>Regeste</w:t>
      </w:r>
    </w:p>
    <w:p>
      <w:r>
        <w:t>A.________/Service de la population (SPOP) | Confirmation du renvoi d'un ressortissant de Gambie séjournant en Suisse illégalement, condamné plusieurs fois pour infractions contre la loi fédérale sur les stupéfiants et à nouveau détenu dans le cadre d'une nouvelle procédure pénale. Un éventuel renvoi du recourant vers l'Italie sera à examiner au stade de l'exécution du renvoir. Recours manifestement mal fondé.</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LPA-VD. Le recours a été formé dans le délai de cinq jours ouvrables prévu à l’art. 64 al. 3 LEI et il satisfait aux conditions formelles de recevabilité (en particulier l'art. 79 LPA-VD, par renvoi de l'art. 99 LPA-VD). Il y a donc lieu d'entrer en matière.</w:t>
      </w:r>
    </w:p>
    <w:p>
      <w:r>
        <w:rPr>
          <w:b/>
        </w:rPr>
        <w:t>E. 2</w:t>
      </w:r>
    </w:p>
    <w:p>
      <w:r>
        <w:t>Aux termes de l'art. 64 al. 1 LEI,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L'art. 5 al. 1 LEI, auquel renvoie l'art. 64 al. 1 let. b LEI, prévoit que, pour entrer en Suisse, tout étranger doit notamment avoir une pièce de légitimation reconnue pour le passage de la frontière et être muni d'un visa si ce dernier est requis (let. a), disposer des moyens financiers nécessaires à son séjour (lit. b) et ne représenter aucune menace pour la sécurité et l’ordre publics ni pour les relations internationales de la Suisse (let. c). D’après l’art. 64 al. 2 LEI, l’étranger qui séjourne illégalement en Suisse et qui dispose d’un titre de séjour valable délivré par un autre Etat lié par l’un des accords d’association à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L’art. 64d al. 2 LEI prévoit que le renvoi peut être immédiatement exécutoire ou un délai de départ de moins de sept jours peut être fixé, en particulier, lorsque la personne concernée constitue une menace pour la sécurité et l'ordre publics ou pour la sécurité intérieure ou extérieure (let. a). D’après l’art. 69 LEI, relatif à l’exécution du renvoi ou de l’expulsion, si l’étranger a la possibilité de se rendre légalement dans plusieurs États, l’autorité compétente peut le renvoyer ou l’expulser dans le pays de son choix.</w:t>
      </w:r>
    </w:p>
    <w:p>
      <w:r>
        <w:rPr>
          <w:b/>
        </w:rPr>
        <w:t>E. 3</w:t>
      </w:r>
    </w:p>
    <w:p>
      <w:r>
        <w:t>En l'occurrence, le recourant s'oppose à son renvoi vers la Gambie. Il fait en substance valoir qu'il avait quitté son pays pour des motifs de sécurité alors qu'il était recherché et que son père et son frère ont été emprisonnés à la suite d'un différend concernant des propriétés foncières. Son frère serait mort en prison et le recourant craindrait de subir le même sort. Il allègue également qu'une tante l'aurait dénoncé comme étant homosexuel, ce qui constitue un crime en Gambie. Il déclare avoir déposé une demande d'asile en Italie et vouloir être renvoyé dans ce pays afin de mettre à jour sa situation administrative et d'y continuer sa vie. Ses amis et la famille qui lui reste se trouveraient en Italie. Il ne s'oppose pas à son renvoi de Suisse.</w:t>
      </w:r>
    </w:p>
    <w:p>
      <w:r>
        <w:rPr>
          <w:b/>
        </w:rPr>
        <w:t>E. 4</w:t>
      </w:r>
    </w:p>
    <w:p>
      <w:r>
        <w:t>D'emblée, l'on relèvera que le recourant ne conteste pas séjourner illégalement en Suisse. Il ne critique pas non plus la décision attaquée dans la mesure où celle-ci retient qu'il représente une menace pour la sécurité et l'ordre publics, ce qui est manifeste compte tenu des nombreuses condamnations pénales dont il fait l'objet notamment pour des infractions à la loi fédérale sur les stupéfiants. Enfin, le recourant ne s'oppose pas non plus à son renvoi de Suisse. Pour le surplus, de jurisprudence constante (arrêts CDAP PE.2025.0008 du 18 mars 2025 consid. 3c; PE.2025.0017 du 7 mars 2025 consid. 3b; PE.2025.0013 du 12 février 2025 consid. 2; PE.2024.0191 du 7 janvier 2025 consid. 3; PE.2024.0177 du 1 er novembre 2024 consid. 2; PE.2024.0130 du 10 septembre 2024 consid. 2c), la question de savoir si le recourant pourra être renvoyé vers l'Italie, comme il le souhaite, ou s'il devra être renvoyé vers son pays d'origine doit être examinée au stade ultérieur de l'exécution de la décision de renvoi. En effet, la décision de renvoi précise expressément que l'obligation de quitter le territoire des pays membres de l'espace Schengen est soumise à la condition que l'intéressé ne soit pas titulaire d'un permis de séjour dans l’un de ces Etats et que celui-ci consente à la réadmission sur son territoire. Autrement dit, la décision attaquée ne préjuge pas de la possibilité d'un renvoi du recourant vers l'Italie, ce qui dépendra notamment du sort qui a été réservé à la demande d'asile qu'il dit y avoir déposé. Il n'y a dès lors pas lieu d'examiner plus avant les griefs que le recourant fait valoir pour s'opposer à son renvoi vers la Gambie.</w:t>
      </w:r>
    </w:p>
    <w:p>
      <w:r>
        <w:rPr>
          <w:b/>
        </w:rPr>
        <w:t>E. 5</w:t>
      </w:r>
    </w:p>
    <w:p>
      <w:r>
        <w:t>Manifestement mal fondé, le recours ne peut qu'être rejeté et la décision attaquée confirmée. Vu la situation du recourant,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