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PE.2025.0076 vom 15. Dezember 2025</w:t>
      </w:r>
    </w:p>
    <w:p>
      <w:r>
        <w:t>VD Tribunal cantonal, 2025-12-15, FR</w:t>
      </w:r>
    </w:p>
    <w:p>
      <w:r>
        <w:rPr>
          <w:b/>
        </w:rPr>
        <w:t xml:space="preserve">Quelle: </w:t>
      </w:r>
      <w:r>
        <w:t>https://mcp.opencaselaw.ch/entscheid/vd_omni_PE.2025.0076</w:t>
      </w:r>
    </w:p>
    <w:p>
      <w:r>
        <w:t>FR: VD_OMNI PE.2025.0076 du 15 décembre 2025</w:t>
      </w:r>
    </w:p>
    <w:p>
      <w:r>
        <w:t>IT: VD_OMNI PE.2025.0076 del 15 dicembre 2025</w:t>
      </w:r>
    </w:p>
    <w:p>
      <w:pPr>
        <w:pStyle w:val="Heading2"/>
      </w:pPr>
      <w:r>
        <w:t>Regeste</w:t>
      </w:r>
    </w:p>
    <w:p>
      <w:r>
        <w:t>A.________/Service de la population (SPOP) | Le recourant, qui ne se trouve en Suisse que depuis un peu plus d'une année, ne peut pas se prévaloir d'un cas individuel d'une extrême gravité (consid. 3). Sa récente admission à l'université ne lui permet pas d'obtenir une autorisation de séjour pour études puisque le dossier tend à démontrer que sa demande vise uniquement à éluder les prescriptions générales sur le séjour des étrangers en Suisse (consid. 4). Enfin, dès lors qu'il est majeur, il ne peut se prévaloir d'un regroupement familial (consid. 5).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la décision refusant une autorisation de séjour au recourant. Cette décision n'est pas susceptible de recours auprès d'une autre autorité si bien que la voie du recours au Tribunal cantonal est ouverte (art. 92 de la loi du 28 octobre 2008 sur la procédure administrative [LPA-VD; BLV 173.36]). Déposé dans le délai légal, le recours satisfait pour le surplus aux exigences formelles prévues par la loi (art. 95, ainsi que 79 applicable par renvoi de l'art. 99 LPA-VD). En vertu de l'art. 75 let. a LPA-VD, la qualité pour recourir doit être reconnue au recourant qui est directement touché par la décision attaquée . Il y a donc lieu d'entrer en matière sur le recours.</w:t>
      </w:r>
    </w:p>
    <w:p>
      <w:r>
        <w:rPr>
          <w:b/>
        </w:rPr>
        <w:t>E. 2</w:t>
      </w:r>
    </w:p>
    <w:p>
      <w:r>
        <w:t>Il convient tout d'abord de préciser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Cela étant, dans le domaine de la police des étrangers, le Tribunal fédéral précise que l'objet de la procédure devant la dernière instance cantonale est en principe l'autorisation de séjour en tant que telle. Les dispositions légales applicables, ainsi que les faits pertinents de la cause ne sont que des éléments de la motivation mais ne constituent pas l'objet du litige. Dès lors, l'objet du litige est ainsi uniquement le droit de séjourner en Suisse, ce qui signifie qu'il y lieu de prendre en considération l'ensemble des faits pertinents, puis y appliquer toutes les dispositions légales topiques pouvant permettre à l'intéressé d'obtenir une autorisation (arrêt 2C_800/2019 du 7 février 2020 consid. 3.4.2 et 3.4.3 et les références citées). b) Par conséquent, bien que la décision sur opposition du 8 avril 2025 confirme le refus d'autorisation de séjour en faveur du recourant sur la base de l'art. 30 al. 1 let. b de la loi fédérale du 16 décembre 2005 sur les étrangers et l'intégration (LEI; RS 142.20), il convient également d'entrer en matière sur ses arguments en lien avec l'octroi d'une autorisation de séjour pour études au sens de l'art. 27 LEI.</w:t>
      </w:r>
    </w:p>
    <w:p>
      <w:r>
        <w:rPr>
          <w:b/>
        </w:rPr>
        <w:t>E. 3</w:t>
      </w:r>
    </w:p>
    <w:p>
      <w:r>
        <w:t>Dans sa décision entreprise, le SPOP estime que la situation du recourant n'est pas constitutive d'un cas de rigueur puisqu'il ne réside en Suisse que depuis huit mois, qu'il est jeune et en bonne santé et qu'il ne peut pas se prévaloir d'une situation de dépendance particulière avec sa famille résidant en Suisse, en particulier dans la mesure où ils résident séparément depuis des années. Quant à sa réintégration dans son pays d'origine, le SPOP souligne que le recourant a vécu en Equateur toute sa vie, qu'il y a fait toute sa formation et qu'il n'était pas établi qu'il y serait personnellement en danger. Le recourant se prévaut d'une intégration familiale en Suisse et invoque à ce propos la présence de sa mère et de son frère. Il indique également disposer d'un projet professionnel concret puisqu'il dispose d'une promesse d'apprentissage auprès d'un garage en Suisse. Selon lui, son intégration est déjà largement amorcée et il souligne notamment son bon niveau de français ainsi que son comportement irréprochable. A l'inverse, il estime que son retour en Equateur est impossible et le placerait dans une situation de danger grave et compromettrait son projet d'intégration en Suisse. Il allègue avoir été victime d'un vol à main armée dans son pays et affirme avoir reçu des menaces depuis lors. Il se prévaut également de la situation sécuritaire dégradée dans son pays d'origine. a) Aux termes de l’art. 30 al. 1 let. b LEI,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L’art. 58a al. 1 LEI dispose ce qui suit: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L'autorisation de séjour pour cas de rigueur n'a pas comme but de protéger l'étranger contre les conséquences néfastes d'un éventuel retour dans son pays d'origine. Sa finalité est plutôt de permettre à une personne ancrée et intégrée en Suisse de poursuivre son séjour grâce à une autorisation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PE.2025.0003 du 25 février 2025 consid. 4b et les références citées). b) En l'espèce, on ne voit pas que les conditions d'un cas de rigueur soient remplies. En effet, le recourant ne se trouve en Suisse que depuis un peu plus d'une année et ne peut s'y prévaloir d'une intégration particulièrement poussée. Le fait qu'il ait réussi des examens d'aptitude professionnelle, de 3,5 heures, et qu'il ait obtenu une promesse d'apprentissage en tant que mécanicien ne suffisent clairement pas à constituer un cas personnel d'extrême gravité au sens de la jurisprudence restrictive rappelée ci-dessus. Il en va de même du bon niveau de français dont il dit disposer – au demeurant non attesté – ainsi que de son comportement irréprochable et son absence de dépendance à l'aide sociale. Ces éléments, certes louables, sont attendus de toute personne résidant en Suisse. La présence en Suisse de sa mère et de son frère n'apparaît pas non plus déterminante dès lors que le recourant est majeur et qu'il n'invoque pas un lien de dépendance particulier avec eux. Quant à sa réintégration dans son pays d'origine, il y lieu de de relever que le recourant est âgé de 27 ans et qu'il est entré en Suisse à l'âge de 26 ans, de sorte qu'il a passé la quasi-totalité de sa vie en Equateur, y compris son enfance et le début de sa vie d'adulte. Il y a ainsi nécessairement conservé des attaches culturelles et sociales. Il a en outre effectué sa formation dans son pays et en parle assurément la langue. Un retour en Equateur ne devrait, de loin, pas le confronter à des obstacles insurmontables, ce d'autant moins que la durée de son séjour en Suisse apparaît anecdotique en comparaison. Sur les craintes alléguées en cas de retour, le recourant n'a aucunement démontré qu'il serait personnellement en danger, sa situation n'apparaissant pas différente de compatriotes restés sur place. Le cas échéant, il appartiendra au recourant de demander la protection des autorités policières de son pays d'origine. c) Dans ces conditions, l'autorité intimée n'a pas abusé de sa liberté d'appréciation en refusant de considérer que la situation du recourant représente un cas de rigueur, justifiant qu'il soit dérogé en sa faveur aux conditions d'admission en Suisse.</w:t>
      </w:r>
    </w:p>
    <w:p>
      <w:r>
        <w:rPr>
          <w:b/>
        </w:rPr>
        <w:t>E. 4</w:t>
      </w:r>
    </w:p>
    <w:p>
      <w:r>
        <w:t>Le recourant se prévaut ensuite de sa récente admission à l'Université ******** afin de poursuivre des études supérieures et produit à cet égard une attestation d'inscription pour le semestre d'automne 25/26 auprès de ******** en vue de l'année préparatoire aux études ********. Il invoque que cette formation, bien qu'elle ne soit pas directement liée à ses études précédentes, représente une opportunité d'intégration en Suisse. Il souligne également que son logement et ses moyens financiers sont assurés par sa famille résidant en Suisse. Enfin, il produit une déclaration de départ par laquelle il s'engage à quitter le territoire suisse à la fin de cette formation universitaire, estimée à deux ans. Sur ce point, l'autorité intimée relève que le recourant a déjà obtenu un diplôme d'ingénieur dans son pays d'origine et qu'il ne présente aucune garantie qu'il quitterait la Suisse à la fin de sa formation, en rappelant à cet égard qu'il avait initialement indiqué être venu en Suisse pour un regroupement familial. Le SPOP considère ainsi que les conditions d'octroi d'un permis de séjour pour études ne sont pas remplies. a) La possibilité pour un étranger de résider en Suisse afin d'y suivre des études est réglée par l'art. 27 LEI qui prévoit ce qui suit: " Art. 27   Formation et formation continue 1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2 S'il est mineur, sa prise en charge doit être assurée. 3 La poursuite du séjour en Suisse après l'achèvement ou l'interruption de la formation ou de la formation continue est régie par les conditions générales d'admission prévues par la présente loi. " L’art. 27 LEI est complété par les art. 23 ss OASA. D'après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 A teneur de l’art. 23 al. 3 OASA, une formation ou une formation continue est en principe admise pour une durée maximale de huit ans. Des dérogations peuvent être accordées en vue d’une formation ou d’une formation continue visant un but précis. Les conditions posées à l'art. 27 LEI étant cumulatives, une autorisation de séjour pour l'accomplissement d'une formation ne peut être délivrée que si l' étudiant étranger satisfait à chacune d'elles. Même dans l'hypothèse où toutes ces conditions sont réunies, l’étranger n’a pas un droit à la délivrance d’une autorisation de séjour (l’art. 27 LEI étant rédigé en la forme potestative), à moins qu’il ne puisse se prévaloir d’une disposition particulière du droit fédéral ou d’un traité lui conférant un tel droit (ATF 147 I 89 consid. 1.1.2; arrêt TF 2D_8/2022 du 4 janvier 2023 consid. 1.2.2; CDAP PE.2025.0030 du 29 janvier 2025 consid. 2a et les réf. cit.), ce qui n’est pas le cas en l’espèce. Les autorités de police des étrangers disposent d'un large pouvoir d'appréciation en la matière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(v. art. 96 LEI; PE.2025.0030 déjà cité et les références). Compte tenu de l'encombrement des établissements (écoles, universités, etc.) et de la nécessité de sauvegarder la possibilité d'accueillir aussi largement que possible de nouveaux étudiants sur le territoire de la Confédération, il importe aussi de faire preuve de rigueur dans l'examen des demandes pour formation.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restreindre quelque peu la marge d'appréciation très large qui était reconnue jusqu'alors aux autorités (cf. TAF F-1919/2023 du 6 juillet 2023 consid. 7.2). Toutefois, la priorité doit en principe être donnée aux étudiants souhaitant acquérir une première formation en Suisse (TAF F-5785/2024 du 21 mai 2025 consid. 8.2). b) En l'occurrence, il y a lieu de confirmer le refus du SPOP d'octroyer une autorisation de séjour pour études au recourant. En effet, le recourant a déposé peu après être arrivé en Suisse une demande d'autorisation de séjour en vue de résider auprès de sa famille, soit sa mère et son frère. Dans ce cadre, il a clairement fait part de son souhait de rester en Suisse pour vivre auprès de ses proches et d'y travailler (cf., notamment, la lettre du recourant du 17 mars 2025, ad dossier SPOP). Il a d'ailleurs présenté une promesse d'apprentissage auprès d'un garage en Suisse. Ces éléments tendent à démontrer que la formation envisagée en Suisse vise uniquement à éluder les prescriptions générales sur l'admission et le séjour des étrangers et relativise l'engagement qu'il a pris de quitter la Suisse à l'issue de sa formation. Partant, la condition des qualifications personnelles au sens de l'art. 27 al. 1 let. d LEI n'apparaît pas remplie. En outre, le recourant qui est déjà au bénéfice d'une formation complète d'ingénieur effectuée dans son pays d'origine n'a pas démontré que la formation envisagée auprès de ******** soit absolument nécessaire pour ses perspectives professionnelles futures. Dans ces conditions, il n'existe pas de motif justifiant que les autorités s'écartent en l'espèce de la priorité qu'il convient de donner aux étudiants souhaitant acquérir une première formation en Suisse. c) Au regard des éléments qui précèdent, l'autorité intimée n'a pas violé le droit fédéral en refusant d'accorder une nouvelle autorisation de séjour pour études au recourant, pour une durée de formation supplémentaire.</w:t>
      </w:r>
    </w:p>
    <w:p>
      <w:r>
        <w:rPr>
          <w:b/>
        </w:rPr>
        <w:t>E. 5</w:t>
      </w:r>
    </w:p>
    <w:p>
      <w:r>
        <w:t>Enfin, il y a lieu de confirmer la décision attaquée en tant qu'elle refuse une autorisation de séjour au recourant par regroupement familial au sens de l'art. 43 LEI dès lors que celui-ci était âgé de plus de 18 ans au moment du dépôt de sa demande. Le recourant ne conteste d'ailleurs pas ce point dans le cadre de la présente procédure.</w:t>
      </w:r>
    </w:p>
    <w:p>
      <w:r>
        <w:rPr>
          <w:b/>
        </w:rPr>
        <w:t>E. 6</w:t>
      </w:r>
    </w:p>
    <w:p>
      <w:r>
        <w:t>Il résulte des considérants que le recours, entièrement mal fondé, doit être rejeté, ce qui entraîne la confirmation de la décision attaquée. Le délai de départ fixé par la décision attaquée étant échu, un délai d'un mois dès la notification de l'arrêt est imparti au recourant pour quitter la Suisse. Les frais de justice sont mis à la charge du recourant, qui succombe (art. 49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