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PE.2025.0059 vom 28. März 2025</w:t>
      </w:r>
    </w:p>
    <w:p>
      <w:r>
        <w:t>VD Tribunal cantonal, 2025-03-28, FR</w:t>
      </w:r>
    </w:p>
    <w:p>
      <w:r>
        <w:rPr>
          <w:b/>
        </w:rPr>
        <w:t xml:space="preserve">Quelle: </w:t>
      </w:r>
      <w:r>
        <w:t>https://mcp.opencaselaw.ch/entscheid/vd_omni_PE.2025.0059</w:t>
      </w:r>
    </w:p>
    <w:p>
      <w:r>
        <w:t>FR: VD_OMNI PE.2025.0059 du 28 mars 2025</w:t>
      </w:r>
    </w:p>
    <w:p>
      <w:r>
        <w:t>IT: VD_OMNI PE.2025.0059 del 28 marzo 2025</w:t>
      </w:r>
    </w:p>
    <w:p>
      <w:pPr>
        <w:pStyle w:val="Heading2"/>
      </w:pPr>
      <w:r>
        <w:t>Regeste</w:t>
      </w:r>
    </w:p>
    <w:p>
      <w:r>
        <w:t>A.________/Service de la population (SPOP) | Rejet du recours, manifestement mal fondé, contre une décision du SPOP prononçant le renvoi immédiat de Suisse d'un ressortissant du Nigéria, celui-ci contestant uniquement l'obligation de quitter le territoire de l'espace Schengen, en se prévalant notamment d'un permis de séjour italien. La question du pays vers lequel le recourant sera renvoyé sera examinée lors de l'exécution de la décision attaquée.</w:t>
      </w:r>
    </w:p>
    <w:p>
      <w:pPr>
        <w:pStyle w:val="Heading2"/>
      </w:pPr>
      <w:r>
        <w:t>Erwägungen</w:t>
      </w:r>
    </w:p>
    <w:p>
      <w:r>
        <w:rPr>
          <w:b/>
        </w:rPr>
        <w:t>E. 1</w:t>
      </w:r>
    </w:p>
    <w:p>
      <w:r>
        <w:t>La décision de renvoi peut faire l'objet d'un recours de droit administratif au Tribunal cantonal, dans les cinq jours ouvrables suivant sa notification (art. 92 ss de la loi du 28 octobre 2008 sur la procédure administrative (LPA-VD; BLV 173.36], art. 64 al. 3 LEI). Le présent recours est recevable.</w:t>
      </w:r>
    </w:p>
    <w:p>
      <w:r>
        <w:rPr>
          <w:b/>
        </w:rPr>
        <w:t>E. 2</w:t>
      </w:r>
    </w:p>
    <w:p>
      <w:r>
        <w:t>L'objet du litige est limité à l'élément de la décision attaquée qui est effectivement contesté. En l'occurrence, c'est l'obligation de quitter également le territoire des pays membres de l'Union européenne et/ou de l'Espace Schengen. Le recourant fait valoir qu'il est autorisé à séjourner dans deux de ces pays, à savoir la France parce qu'il y a de la famille – en particulier sa fille –, et l'Italie parce qu'il détient un permis de séjour dans ce pays. Or la décision attaquée réserve précisément une telle hypothèse: l'obligation de quitter le territoire des pays de l'Espace Schengen est soumise à la condition que l'intéressé ne soit pas titulaire d'un permis de séjour dans un de ces Etats. En d'autres termes, le SPOP n'interdit pas au recourant de se rendre en France ou en Italie, s'il peut se prévaloir d'un permis de séjour valable dans ces pays. C'est au stade ultérieur de l'exécution de la décision attaquée que cette question pourra être examinée. Le SPOP, qui a considéré que le renvoi pouvait être immédiatement exécutoire en raison de la menace pour la sécurité (cf. art. 64d al. 2 let. a LEI), n'avait pas à vérifier si le recourant disposait d'un titre de séjour dans un Etat tiers; la réserve ou condition qu'il a énoncée dans le dispositif de sa décision de renvoi était suffisante (cf. CDAP PE.2024.0177 du 1 er novembre 2024; PE.2022.0069 du 13 juin 2022). Il s'ensuit que la décision du SPOP, conforme au droit fédéral, doit être confirmée. Le recours, manifestement mal fondé, doit être d'emblée rejeté, selon la procédure simplifiée de l'art. 82 LPA-VD (par renvoi de l'art. 99 LPA-VD), sans échange d'écritures ni autre mesure d'instruction. Vu les circonstances de la cause, il n'y a pas lieu de percevoir 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