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PE.2025.0021 vom 18. März 2025</w:t>
      </w:r>
    </w:p>
    <w:p>
      <w:r>
        <w:t>VD Tribunal cantonal, 2025-03-18, FR</w:t>
      </w:r>
    </w:p>
    <w:p>
      <w:r>
        <w:rPr>
          <w:b/>
        </w:rPr>
        <w:t xml:space="preserve">Quelle: </w:t>
      </w:r>
      <w:r>
        <w:t>https://mcp.opencaselaw.ch/entscheid/vd_omni_PE.2025.0021</w:t>
      </w:r>
    </w:p>
    <w:p>
      <w:r>
        <w:t>FR: VD_OMNI PE.2025.0021 du 18 mars 2025</w:t>
      </w:r>
    </w:p>
    <w:p>
      <w:r>
        <w:t>IT: VD_OMNI PE.2025.0021 del 18 marzo 2025</w:t>
      </w:r>
    </w:p>
    <w:p>
      <w:pPr>
        <w:pStyle w:val="Heading2"/>
      </w:pPr>
      <w:r>
        <w:t>Regeste</w:t>
      </w:r>
    </w:p>
    <w:p>
      <w:r>
        <w:t>A.________/Service de la population (SPOP) | Recours contre le renvoi de Suisse et de l'Espace Schengen d'un ressortissant français. L'intéressé ne dispose plus de droit de séjour en Suisse depuis plusiers années. Il s'oppose à son renvoi pour des motifs médicaux. Au vu des documents produits, aucun motif médical ne s'oppose à son renvoi dans son pays d'origine, la France. En revanche, son renvoi de l'Espace Schengen n'est pas fondé, dès lors qu'il a la nationalité française. Admission partielle du recours.</w:t>
      </w:r>
    </w:p>
    <w:p>
      <w:pPr>
        <w:pStyle w:val="Heading2"/>
      </w:pPr>
      <w:r>
        <w:t>Erwägungen</w:t>
      </w:r>
    </w:p>
    <w:p>
      <w:r>
        <w:rPr>
          <w:b/>
        </w:rPr>
        <w:t>E. 1</w:t>
      </w:r>
    </w:p>
    <w:p>
      <w:r>
        <w:t>La décision du SPOP, fondée sur les art. 64 ss de la loi fédérale sur les étrangers et l'intégration peut faire l'objet d'un recours de droit administratif devant le Tribunal cantonal au sens des art. 92 ss de la loi du 28 octobre 2008 sur la procédure administrative (LPA-VD; BLV 173.36). Le recours doit être formé dans le délai de cinq jours ouvrables prévu à l'art. 64 al. 3 LEI et satisfaire aux autres conditions formelles de recevabilité (en particulier l'art. 79 LPA-VD, par renvoi de l'art. 99 LPA-VD). Ces conditions sont remplies en l'espèce.</w:t>
      </w:r>
    </w:p>
    <w:p>
      <w:r>
        <w:rPr>
          <w:b/>
        </w:rPr>
        <w:t>E. 2</w:t>
      </w:r>
    </w:p>
    <w:p>
      <w:r>
        <w:t>La décision attaquée prononce le renvoi de Suisse du recourant en application des art. 64 ss LEI. a) La LEI n'est applicable aux ressortissants des Etats membres de l'Union européenne, aux membres de leur famille et aux travailleurs détachés par un employeur ayant son siège ou son domicile dans un de ces États que dans la mesure où l'Accord du 21 juin 1999 entre, d'une part, la Confédération suisse, et, d'autre part, la Communauté européenne et ses Etats membres sur la libre circulation des personnes (ALCP; RS 0.142.112.681) n’en dispose pas autrement ou lorsque la LEI prévoit des dispositions plus favorables (cf. art. 2 al. 2 LEI). En l'espèce, le recourant est un ressortissant français. Il n'exerce toutefois plus d'activité lucrative légale en Suisse, depuis plusieurs années, à tout le moins depuis l'été 2023 comme il le reconnaît lui-même, si bien qu'il ne saurait se prévaloir de la qualité de travailleur au sens des dispositions de l'ALCP (sur cette notion, voir l'arrêt CDAP PE.2024.0082 du 7 septembre 2024 consid. 3) ou d'un droit de séjour fondé sur un autre motif en vertu de cet accord, ce qu'il ne soutient au demeurant pas. b) La LEI est donc applicable.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À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c) En l'espèce, le SPOP a retenu comme motifs de renvoi en premier lieu le fait que le recourant ne dispose pas d'une autorisation alors qu'il y est tenu (art. 64 al. 1 let. a LEI). En second lieu, il ne remplirait pas ou plus les conditions d'entrée en Suisse (art. 64 al. 1 let. b LEI) puisqu'il ne disposerait pas de moyens financiers suffisants pour la durée de son séjour ou pour retourner en France (art. 5 al. 1 let. b LEI). Le recourant ne conteste pas qu'il n'est plus titulaire d'un titre de séjour en Suisse depuis l'été 2023, ni qu'il a séjourné plus de trois mois en Suisse durant les six derniers mois, puisqu'il se trouve en Suisse, depuis juin 2023. Il ne conteste pas non plus qu'il ne dispose pas de moyens financiers suffisants pour la durée de son séjour. Dans ces conditions, il remplit les motifs de renvoi des art. 5 et 64 LEI précités. Le recourant s'oppose à son renvoi en raison de son était de santé. Il ne ressort toutefois pas des rapports médicaux produits que son renvoi vers la France serait impossible en raison de son état de santé. Par ailleurs, les traitements qui lui ont été prescrits (médicamenteux, physiothérapie) sont disponibles en France et en principe pris en charge par la sécurité sociale. Au vu de ce qui précède et compte tenu des éléments au dossier, la décision qui prononce son renvoi immédiat de Suisse, dès sa sortie de prison, pour des motifs de sécurité et d'ordre publics est justifiée. Il s'ensuit qu'en tant qu'elle prononce le renvoi immédiat du recourant de Suisse, dès sa sortie de prison, la décision attaquée est bien fondée et doit être confirmée. d) En revanche, le recourant étant un ressortissant français, son renvoi de l'Espace Schengen n'est pas fondé, les dispositions et directive auxquelles se réfèrent le SPOP (cf. art. 68a LEI, Directive 2008/115/CE du Parlement européen et du Conseil du 16 décembre 2008 relative aux normes et procédures communes applicables dans les Etats membres au retour des ressortissants de pays tiers en séjour irrégulier) ne sont pas applicables aux ressortissants d'un pays membre de l'Union européenne, ce qui a été confirmé par le SPOP dans sa prise de position du 10 mars 2025. La décision attaquée doit par conséquent être annulée en tant qu'elle prononce le renvoi du recourant de l'Espace Schengen.</w:t>
      </w:r>
    </w:p>
    <w:p>
      <w:r>
        <w:rPr>
          <w:b/>
        </w:rPr>
        <w:t>E. 3</w:t>
      </w:r>
    </w:p>
    <w:p>
      <w:r>
        <w:t>Le recours est partiellement admis. La décision attaquée est annulée en tant qu'elle prononce le renvoi du recourant de l'Espace Schengen. Elle est confirmée pour le surplus . Succombant pour l'essentiel, les frais judiciaires sont en principe à la charge du recourant. Toutefois, vu la situation financière précaire de celui-ci, il sera exceptionnellement renoncé à la perception d'un émolument judiciaire (art. 50, 91 et 99 LPA-VD). Il n'y a pas lieu d'allouer de dépens, le recourant n'étant pas assisté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