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PE.2025.0016 vom 1. Mai 2025</w:t>
      </w:r>
    </w:p>
    <w:p>
      <w:r>
        <w:t>VD Tribunal cantonal, 2025-05-01, FR</w:t>
      </w:r>
    </w:p>
    <w:p>
      <w:r>
        <w:rPr>
          <w:b/>
        </w:rPr>
        <w:t xml:space="preserve">Quelle: </w:t>
      </w:r>
      <w:r>
        <w:t>https://mcp.opencaselaw.ch/entscheid/vd_omni_PE.2025.0016</w:t>
      </w:r>
    </w:p>
    <w:p>
      <w:r>
        <w:t>FR: VD_OMNI PE.2025.0016 du 1 mai 2025</w:t>
      </w:r>
    </w:p>
    <w:p>
      <w:r>
        <w:t>IT: VD_OMNI PE.2025.0016 del 1 maggio 2025</w:t>
      </w:r>
    </w:p>
    <w:p>
      <w:pPr>
        <w:pStyle w:val="Heading2"/>
      </w:pPr>
      <w:r>
        <w:t>Regeste</w:t>
      </w:r>
    </w:p>
    <w:p>
      <w:r>
        <w:t>A.________/Service de la population (SPOP) | Rejet du recours déposé contre une décision du SPOP prononçant le renvoi de Suisse d'une ressortissante de Singapour, dépourvue de toute autorisation de séjour, qui se contente d'invoquer sommairement un risque de mort en cas de retour dans son pays, sans l'expliciter par écrit ni le documenter.</w:t>
      </w:r>
    </w:p>
    <w:p>
      <w:pPr>
        <w:pStyle w:val="Heading2"/>
      </w:pPr>
      <w:r>
        <w:t>Erwägungen</w:t>
      </w:r>
    </w:p>
    <w:p>
      <w:r>
        <w:rPr>
          <w:b/>
        </w:rPr>
        <w:t>E. 1</w:t>
      </w:r>
    </w:p>
    <w:p>
      <w:r>
        <w:t>Conformément à l'art. 3 al. 1 ch. 2bis de la loi du 18 décembre 2007 d'application dans le Canton de Vaud de la loi fédérale sur les étrangers et l'intégration (LVLEI; BLV 142.11), le service cantonal compétent en matière de police des étrangers se prononce sur les décisions de renvoi de Suisse prises en application de l'art. 64 de la loi fédérale du 16 décembre 2005 sur les étrangers et l’intégration (LEI; RS 142.20). Ces décisions n'étant pas susceptibles d'opposition (art. 34a al. 1 LVLEI a contrario ), ni d'un recours auprès d'une autre autorité,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de la Constitution fédérale de la Confédération suisse du 18 avril 1999 (Cst.; RS 101) et 27 al. 2 de la Constitution du Canton de Vaud du 14 avril 2003 (Cst-VD; BLV 101.01)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PE.2024.0106 du 24 juillet 2024 consid. 2; PE.2019.0034 du 9 décembre 2019 consid. 2a). En l'espèce, la CDAP ne voit pas quels éléments déterminants pour l’issue du litige – qui n’auraient pas pu être exposés par écrit – l'audition de la recourante serait susceptible d’apporter. Celle-ci a d'ailleurs pu exercer son droit d'être entendue dans le cadre de son recours, puis dans le délai qui lui a été imparti pour expliciter par écrit, documents à l'appui, en quoi un retour dans son pays constituerait un danger pour elle; elle n'a toutefois pas procédé. Il n'y a ainsi pas lieu d'ordonner son audition, de sorte que sa réquisition doit être rejetée.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Aux termes de l’art. 64 b LEI, lorsqu'une personne est entrée illégalement en Suisse, la décision de renvoi lui est notifiée au moyen d'un formulaire type. Enfin, l’art. 64 d al. 1 LEI dispose: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b) En l'espèce, la recourante est ressortissante d’un Etat avec lequel la Suisse n’est liée par aucune convention. Elle est entrée en Suisse et y a requis l’asile, mais sa demande d’asile a été classée, en raison de son retrait. Depuis lors, la recourante n’a pas entrepris de régulariser sa situation, ce qu'elle admet, et continue à séjourner en Suisse sans la moindre autorisation, au bénéfice de l’aide d’urgence qui lui est allouée conformément aux art. 82 al. 2 de la loi fédérale du 26 juin 1998 sur l'asile (LAsi; RS 142.31), et art. 2 al. 1 ch. 4 et 49 al. 1 de la loi cantonale du 7 mars 2006 sur l'aide aux requérants d'asile et à certaines catégories d'étrangers (LARA; BLV 142.21). Dans la mesure où son séjour a dépassé trois mois, la recourante devait être titulaire d’une autorisation, qu’il lui appartenait de solliciter avant son entrée en Suisse auprès de l’autorité compétente du lieu de résidence envisagé (art. 10 al. 2 LEI). Dès lors que la recourante est dépourvue d’autorisation de séjour, alors qu'elle y est tenue, l’autorité intimée n’avait d'autre choix que de prononcer son renvoi, vu l’art. 64 al. 1 let. a LEI. c) Dans son écriture du 25 janvier (recte: février) 2025, la recourante a fait valoir, très sommairement, qu'elle risquerait la mort si elle retournait dans son pays d'origine. Invitée par la juge instructrice à indiquer par écrit en quoi un renvoi dans ce pays représenterait un danger pour elle et à transmettre tout document qui en attesterait, la recourante n'a pas procédé. Aucun élément du dossier ne permet par conséquent de retenir que l'exécution de son renvoi serait illicite, impossible ou ne pourrait être raisonnablement exigée, au sens de l’art. 83 al. 2 à 4 LEI. La décision attaquée sera par conséquent confirmée.</w:t>
      </w:r>
    </w:p>
    <w:p>
      <w:r>
        <w:rPr>
          <w:b/>
        </w:rPr>
        <w:t>E. 4</w:t>
      </w:r>
    </w:p>
    <w:p>
      <w:r>
        <w:t>a) Il s'ensuit que le recours, manifestement mal fondé, doit être rejeté selon la procédure simplifiée de l'art. 82 LPA-VD, sans autres mesures d'instruction. Cela entraîne la confirmation de la décision attaquée. b) Bien que la recourante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