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PE.2025.0003 vom 25. Februar 2025</w:t>
      </w:r>
    </w:p>
    <w:p>
      <w:r>
        <w:t>VD Tribunal cantonal, 2025-02-25, FR</w:t>
      </w:r>
    </w:p>
    <w:p>
      <w:r>
        <w:rPr>
          <w:b/>
        </w:rPr>
        <w:t xml:space="preserve">Quelle: </w:t>
      </w:r>
      <w:r>
        <w:t>https://mcp.opencaselaw.ch/entscheid/vd_omni_PE.2025.0003</w:t>
      </w:r>
    </w:p>
    <w:p>
      <w:r>
        <w:t>FR: VD_OMNI PE.2025.0003 du 25 février 2025</w:t>
      </w:r>
    </w:p>
    <w:p>
      <w:r>
        <w:t>IT: VD_OMNI PE.2025.0003 del 25 febbraio 2025</w:t>
      </w:r>
    </w:p>
    <w:p>
      <w:pPr>
        <w:pStyle w:val="Heading2"/>
      </w:pPr>
      <w:r>
        <w:t>Regeste</w:t>
      </w:r>
    </w:p>
    <w:p>
      <w:r>
        <w:t>A.________ /Service de la population (SPOP) | Confirmation du refus du SPOP de prolonger l'autorisation de séjour pour études d'un ressortissant du Bénin. Après neuf ans et demi passés en Suisse en vue d'obtenir un CFC, le recourant n'a toujours pas décroché ce diplôme, ni entrepris le stage nécessaire, encore moins démontré une perspective concrète de pouvoir effectuer un tel stage. Son changement d'orientation et ses soucis de santé ne justifient pas un tel délai. Le recourant ne saurait exiger que son séjour soit continuellement prolongé afin de lui permettre d'obtenir, à son rythme, le diplôme convoité (c. 3). A titre subsidiaire, le recourant demande une autorisation de séjour pour cas de rigueur, afin de pouvoir achever sa formation, son engagement à quitter la Suisse au terme de celle-ci étant maintenu. La question de savoir si une telle demande ne sert pas exclusivement à éluder les exigences en matière d'autorisation de séjour pour études peut rester indécise, le recourant ne se situant de toute façon pas dans un tel cas de rigueur (c. 4). Recours au TF déclaré irrecevable le 30 avril 2025 (2D_5/2025).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Le litige a exclusivement trait au refus de l’autorité intimée de prolonger l'autorisation de séjour temporaire du recourant pour études et de lui octroyer une autorisation de séjour pour cas de rigueur. Dès l’instant où l’intéressé est ressortissant d’un Etat avec lequel la Suisse n’est liée par aucune convention, cette question doit être résolue au regard du droit interne exclusivement.</w:t>
      </w:r>
    </w:p>
    <w:p>
      <w:r>
        <w:rPr>
          <w:b/>
        </w:rPr>
        <w:t>E. 3</w:t>
      </w:r>
    </w:p>
    <w:p>
      <w:r>
        <w:t>Le recourant conclut principalement à la réforme de la décision attaquée en ce sens que son autorisation de séjour pour études soit prolongée. 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aa)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147 I 89 consid. 1.1.2 p. 91; 135 II 1 consid. 1.1; 133 I 185 consid. 2.3; 131 II 339 consid. 1 et la jurisprudence citée; voir également TF 2D_64/2014 du 2 avril 2015; 2D_28/2009 du 12 mai 2009 et le Message du Conseil fédéral précité, in : FF 2002 3485, ch. 1.2.3). Les autorités disposent donc d'un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TAF F-1677/2016 du 6 décembre 2016 consid. 7.1, réf. citée). bb) Aux termes de l'art. 23 OASA,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TAF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(cf. TAF C-5015/2015 du 6 juin 2016 consid. 7.1; C-6702/2011 du 14 février 2013 consid. 7.2.2 et réf. cit.). La jurisprudence distingue à cet égard l'hypothèse où il s’agit pour l’étudiant étranger d’entreprendre un nouveau cycle d’études de base qui ne constitue pas un complément indispensable à sa formation préalable (CDAP PE.2019.0178 du 19 septembre 2019; PE.2017.0177 du 30 avril 2018; PE.2016.0169 du 24 novembre 2016 consid. 3b; PE.2015.0358 du 29 décembre 2015 consid. 1a; v. aussi TAF C-4292/2014 du 16 juillet 2015 consid. 7.2.2; C-820/2011 du 27 septembre 2013 consid. 8.2.2; C-6702/2011 du 14 février 2013 consid. 7.2.2). Au regard de l’art. 23 al. 3 OASA, une seule formation ou un seul perfectionnement est en principe admis (TAF C-2525/2009 du 19 octobre 2009 consid. 7.2). Les dérogations à la durée maximale de huit ans (cf. art. 23 al. 3 OASA) doivent être soumises au Secrétariat d'Etat aux migrations (SEM) pour approbation. C’est par exemple le cas lorsqu’une formation présente une structure logique (par ex. internat, gymnase, études menant à un diplôme, doctorat), qu’elle vise un but précis et n’est pas destinée à éluder des conditions d’admission plus strictes (cf. SEM, Directives et commentaires, I. Domaine des étrangers [Directives LEI], état au 1 er janvier 2025, ch. 5.1.1.5, réf. citée). Selon la jurisprudence de la CDAP, d'autres circonstances peuvent également entrer en ligne de compte, en particulier lorsque la durée des études est due en tout ou partie aux répercussions d'une atteinte à la santé (PE.2014.0002 du 30 juin 2014 consid. 2b; PE.2012.0139 du 23 août 2012 consid. 4).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Un changement d’orientation en cours de formation ou de formation continue ou une formation supplémentaire ne peuvent être autorisés que dans des cas d’exception suffisamment motivés (Directives LEI, ch. 5.1.1.7, réf. citée). cc) A teneur de l’art. 27 al. 3 LEI, la poursuite du séjour en Suisse après l’achèvement ou l’interruption de la formation ou de la formation continue est régie par les conditions générales d’admission prévues par la présente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 l’art. 23 al. 2 et 3 OASA, la jurisprudence a précisé que malgré la modification de l'art. 27 LEI entrée en vigueur le 1 er janvier 2011 (sur cette question, cf. notamment TAF C-2333/2013 et C-2339/2013 du 28 octobre 2014 consid. 7 et C-3139/2013 du 10 mars 2014 consid. 6.2.1), les autorités continuent d'avoir la possibilité de vérifier, dans le cadre de l'examen relatif aux qualifications personnelles (au sens de l'art. 27 let.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b) aa) En la présente espèce, le recourant a changé d'orientation fin 2016 après son échec à l'ECUS. Après un premier refus du SPOP, confirmé par la CDAP, il a finalement obtenu, le 16 janvier 2020, la prolongation de son autorisation de séjour temporaire pour études jusqu'en juillet 2020, afin d'obtenir un CFC d'employé de commerce, le recourant ayant renoncé à compléter ce CFC par un baccalauréat. Le SPOP précisait qu'à cette date, un nouvel examen de sa situation serait effectué; il avertissait expressément le recourant qu'une nouvelle prolongation de son autorisation serait soumise à la condition qu'il soit promu à cette échéance au 5 e semestre, qu'il ait réussi les examens fédéraux de juin 2020 et qu'il ait trouvé un stage professionnel répondant aux exigences de sa formation. Lorsque le recourant a requis la prolongation de son autorisation de séjour temporaire, le 17 mars 2023, il s'est cependant avéré que le stage professionnel qu'il avait débuté le 1 er août 2020 au sein de la ********, qui devait prendre fin le 31 juillet 2021, avait été interrompu au 30 novembre 2020. Sans doute, le recourant a connu quelques problèmes de santé, puisqu'une péri-myocardite lui a été diagnostiquée, qu'il a été hospitalisé du 25 août au 1 er septembre 2020 (huit jours) et que cela a entraîné la fin prématurée de son stage. Toutefois, ces circonstances ne sauraient justifier que plus de deux ans après, au moment de requérir la prolongation de son autorisation de séjour, entre-temps arrivée à échéance, il n'ait pas entrepris un autre stage d'un an, afin d'obtenir un CFC d'employé de commerce. En particulier, le recourant ne convainc pas lorsqu'il affirme qu'il n'a été en mesure de recommencer à chercher un stage à la fin 2021 seulement. En effet, il découle du certificat médical du 4 janvier 2021 (le plus récent produit par le recourant) que la seule restriction demeurant à cette date (à revoir dans les trois mois) concernait l'activité physique, qui devait rester modérée. En outre, le recourant a certes produit de nombreuses recherches effectuées depuis mai 2022, mais une seule en 2023 et certaines postérieures à l'annonce faite le 16 janvier 2024 par l'autorité intimée de son intention de refuser la demande de prolongation. Enfin, même à ce jour, à savoir plus de quatre ans après le certificat médical du 4 janvier 2021, le recourant ne démontre aucune perspective concrète de pouvoir effectuer un stage et obtenir un CFC. bb) Le recourant est entré en Suisse en août 2015 et a débuté ses études le mois suivant. Au moment de requérir la prolongation de son autorisation de séjour temporaire, le 17 mars 2023, cela faisait ainsi sept ans et demi qu'il séjournait en Suisse aux fins de suivre et d'acquérir une formation. Son changement d'orientation et ses problèmes de santé n'expliquent pas à eux seuls qu'à ce jour, après neuf ans et demi passés en Suisse, le recourant n'ait pas obtenu de CFC de commerce, encore moins qu'il n'ait pas entrepris de nouveau stage plus de quatre ans après le certificat médical du 4 janvier 2021. Dans une situation de ce genre, il importe de considérer que le but du séjour est réputé atteint. Même si, comme il l'allègue, son renvoi rendrait vain l'énorme sacrifice financier que sa famille, dont les moyens seraient modestes, aurait consenti pour qu'il puisse effectuer ses études en Suisse sans avoir recours à l'aide sociale, cela ne conduit pas à prolonger une fois de plus son autorisation de séjour. Dans un sens identique, il n'est pas décisif que le recourant ait pu investir un temps et une énergie considérables dans le but d'obtenir un diplôme d'une institution suisse, afin d'améliorer ses perspectives professionnelles à son retour au Bénin. Encore une fois, il reste en effet qu'il n'a pas été en mesure, après neuf ans et demi en Suisse, d'obtenir un CFC de commerce, ni d'entreprendre de nouveau stage, pas même de démontrer que cette situation serait en passe de changer. Il ne saurait exiger que son séjour soit continuellement prolongé afin de lui permettre de décrocher, à son rythme, le diplôme convoité. c) Dans ces conditions, c'est sans abuser de son pouvoir d'appréciation qui lui est reconnu en la matière que l'autorité intimée a refusé de prolonger une nouvelle fois l'autorisation de séjour pour études du recourant. 4. A titre subsidiaire, le recourant soutient qu'une autorisation de séjour pour cas de rigueur aurait dû lui être délivrée, afin de lui permettre d'achever sa formation - son engagement à quitter la Suisse au terme de celle-ci étant en tout état de cause maintenu - et que la décision attaquée doit être réformée en ce sens. a) Il y a lieu d'emblée de se demander si une telle demande ne sert pas exclusivement à éluder les exigences des art. 27 LEI et 23 OASA. La question souffre de rester indécise, les conditions d'un cas de rigueur n'étant de toute façon pas réunies, pour les motifs qui suivent. b)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aa) L'art. 31 al. 1 OASA comprend une liste exemplative des critères à prendre en considération pour la reconnaissance de cas individuels d'une extrême gravité. Il ressort par ailleurs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TF 2D_39/2018 du 18 décembre 2018 consid. 1.2; cf. ég. Titus Bosshard, in: Ausländer- und Integrationsgesetz [AIG], 2 e éd., Berne 2020, Caroni/Thurnherr [édit.], n. 2 et 3 ad art. 30 LEI; cf. en outre Spescha/Bolzli/de Weck/Priuli, Handbuch zum Migrationsrecht, 4 e éd., Zurich 2020, p. 305). L’art. 30 al. 1 let. b LEI est complété à cet égard par l’art. 58a al. 1 LEI, disposition entrée en vigueur le 1 er janvier 2019, ainsi libellée: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prévoit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L'autorisation de séjour pour cas de rigueur n'a pas comme but de protéger l'étranger contre les conséquences néfastes d'un éventuel retour dans son pays d'origine (cf. ATF 123 II 125 consid. 3 et 5b/dd et réf. cit.; ATAF 2007/45 consid. 7.5 et 7.6 et 2007/44 consid. 5.3). Sa finalité est plutôt de permettre à une personne ancrée et intégrée en Suisse de poursuivre son séjour grâce à une autorisation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Directives LEI,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TAF C-636/2010 du 14 décembre 2010 [partiellement publié in : ATAF 2010/55] consid. 5.2 et 5.3; ATAF 2009/40 consid. 6.2; cf. ég. Minh Son Nguyen, in : Code annoté du droit des migrations, volume II: Loi sur les étrangers [LEtr], Nguyen/Amarelle [édit.], Berne 2015, art. 30 n. 16 s.; Rahel Diethelm, La régularisation des sans-papiers à l’aune de l’art. 30 al. 1 let. b LEtr, une analyse de la jurisprudence du Tribunal administratif fédéral, in : Actualité du droit des étrangers, 2016 vol. I, p. 5 s. et p. 19 ss).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TF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TAF F-3136/2021 du 20 septembre 2022 consid. 5.2; F-3272/2014 du 18 août 2016 consid. 5.4 et F-3709/2014 du 1er juillet 2016 consid. 7.2). cc)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w:t>
      </w:r>
    </w:p>
    <w:p>
      <w:r>
        <w:rPr>
          <w:b/>
        </w:rPr>
        <w:t>E. 8</w:t>
      </w:r>
    </w:p>
    <w:p>
      <w:r>
        <w:t>mars 2011 consid. 2.1; 2C_759/2010 du 28 janvier 2011 consid. 5.2.1 in fine).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 b) En l'espèce, on ne voit pas que les conditions d'un cas de rigueur soient remplies. aa) La décision attaquée retient que la condition d'intégration n'est pas réunie; le recourant fait grief à l'autorité intimée de ne pas avoir instruit sur ce point. Il lui importait toutefois d'apporter suffisamment d'éléments à cet égard et démontrer avoir fait preuve d'une forte intégration en Suisse. Or, mis à part le fait qu'il est membre de ********, qu'il fréquente une communauté chrétienne œcuménique et qu'il produit de nombreuses recommandations louant son comportement, le recourant n'indique rien qui permette de retenir une intégration allant au-delà de ce qui est attendu après un séjour de longue durée en Suisse. Dès lors, faute d'autres éléments, il n'apparaît pas que la relation du requérant avec la Suisse soit si étroite qu'on ne puisse pas exiger qu'il retourne vivre dans son pays d'origine. A cela s'ajoute que le recourant ne peut pas se prévaloir du fait qu'il suit une formation, puisqu'il séjourne depuis le 3 août 2015 en Suisse, précisément au bénéfice d'une autorisation temporaire pour études. Or, cette situation ne permet pas de présumer de son intégration, ni d'invoquer en principe la protection de la vie privée au sens de l'art. 8 CEDH, ce séjour étant censé être temporaire (cf. ATF 144 I 266 consid. 3.9; TF 2D_30/2019 du 14 août 2019 consid. 3.2; 2C_459/2019 du 17 mai 2019 consid. 3). bb) Le recourant ne se prévaut pas de raisons médicales à l'appui de sa demande; en revanche, on retire de ses explications que sa réintégration dans son pays d'origine serait compromise, du fait qu'il n'a pas achevé sa formation. Il n'est certes pas contesté qu'il lui sera difficile de rentrer au Bénin après tant d'années sans le diplôme voulu. Telle n'est cependant pas la question; seul importe de savoir si compte tenu de sa situation personnelle, professionnelle et familiale, sa réintégration au Bénin serait gravement compromise. Or, sur ce point non plus le recourant n'apporte aucun élément permettant d'aboutir à cette conclusion. Sans doute, sa mère et ses oncles vivent actuellement en Suisse et sa sœur, au Canada; cela ne signifie pas pour autant qu'il ne dispose d'aucune famille proche dans son pays d'origine. A cela s'ajoute que le recourant pourra mettre à profit sur le plan professionnel les connaissances qu'il a acquises durant sa période de formation. Sa situation ne diffère donc pas fondamentalement de celle de ses compatriotes demeurés au pays. c) Dans ces conditions, l'autorité intimée n'a pas non plus abusé de sa liberté d'appréciation en refusant de considérer que le recourant représente un cas de rigueur, justifiant qu'il soit dérogé en sa faveur aux conditions d'admission en Suisse. 5. C’est à juste titre que l’autorité intimée a prononcé le renvoi du recourant, vu l’art. 64 al. 1 let. c LEI, puisque l’autorisation de séjour n’est pas prolongée. Au surplus, aucun élément ne permet de retenir que l’exécution de son renvoi n’est pas possible, n’est pas licite ou ne peut être raisonnablement exigée, au sens où l’entend l’art. 83 al. 2 à 4 LEI. 6. a) Il résulte de ce qui précède que le recours doit être rejeté et la décision attaquée, confirmée. Vu le sort de la cause, les frais de justice seront mis à la charge du recourant (cf. art 49, 91 et 99 LPA-VD) et l’allocation de dépens n’entrera pas en ligne de compte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