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PE.2025.0001 vom 2. Mai 2025</w:t>
      </w:r>
    </w:p>
    <w:p>
      <w:r>
        <w:t>VD Tribunal cantonal, 2025-05-02, FR</w:t>
      </w:r>
    </w:p>
    <w:p>
      <w:r>
        <w:rPr>
          <w:b/>
        </w:rPr>
        <w:t xml:space="preserve">Quelle: </w:t>
      </w:r>
      <w:r>
        <w:t>https://mcp.opencaselaw.ch/entscheid/vd_omni_PE.2025.0001</w:t>
      </w:r>
    </w:p>
    <w:p>
      <w:r>
        <w:t>FR: VD_OMNI PE.2025.0001 du 2 mai 2025</w:t>
      </w:r>
    </w:p>
    <w:p>
      <w:r>
        <w:t>IT: VD_OMNI PE.2025.0001 del 2 maggio 2025</w:t>
      </w:r>
    </w:p>
    <w:p>
      <w:pPr>
        <w:pStyle w:val="Heading2"/>
      </w:pPr>
      <w:r>
        <w:t>Regeste</w:t>
      </w:r>
    </w:p>
    <w:p>
      <w:r>
        <w:t>A.________/Service de la population (SPOP) | Le refus du SPOP de reconnaître un cas de rigueur s'agissant d'une ressortissante de RDC devenue récemment mère est confirmé. L'intégration en Suisse n'est pas particulièrement poussée et la durée du séjour doit être relativisée eu égard au fait que la recourante a été mise au bénéfice d'autorisations de séjour pour études puis son séjour a été toléré dans le cadre de la procédure de régularisation de son statut. En revanche, on peut se demander si l'exécution du renvoi d'une jeune femme et de son nouveau-né ne disposant pas d'un réseau social ou familial en RDC peut être considérée comme raisonnablement exigible. La décision attaquée est annulée s'agissant de l'exécution du renvoi et le dossier renvoyé au SPOP pour qu'il examine de manière approfondie le cas concret.</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compte tenu des féries (cf. art. 95 et 96 al. 1 let. c LPA-VD), le recours satisfait par ailleurs aux autres conditions formelles de recevabilité (art. 79, par renvoi de l’art. 99 LPA-VD), de sorte qu'il y a lieu d'entrer en matière sur le fond.</w:t>
      </w:r>
    </w:p>
    <w:p>
      <w:r>
        <w:rPr>
          <w:b/>
        </w:rPr>
        <w:t>E. 2</w:t>
      </w:r>
    </w:p>
    <w:p>
      <w:r>
        <w:t>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et les références citées). Les art. 29 al. 2 Cst. et 27 al. 2 Cst/VD n’impliquent pas le droit de s’exprimer oralement devant l’autorité appelée à statuer (ATF 134 I 140 consid. 5.3 et l’arrêt cité).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demander des renseignements aux parties, aux autorités ou aux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inexistante en l’occurrence, les parties ne peuvent prétendre être auditionnées par l'autorité (cf. art. 33 al. 2 LPA-VD). b) En l’espèce, l’autorité intimée a produit son dossier, qui est complet. Elle a donné l’occasion à la recourante de s’exprimer à plusieurs reprises par écrit. Cette dernière, assistée de son mandataire, a produit de nombreux documents et écritures. Elle a pu s’exprimer en dernier lieu dans la procédure de recours et produire une ultime pièce. Dans ces circonstances, le tribunal ne discerne pas en quoi l’audition personnelle de la recourante pourrait apporter des éléments déterminants supplémentaires qui ne ressortiraient pas déjà des pièces versées au dossier. En conséquence, par appréciation anticipée des moyens de preuve, le tribunal s’estime en mesure de statuer en connaissance de cause, en se dispensant d’entendre oralement la recourante.</w:t>
      </w:r>
    </w:p>
    <w:p>
      <w:r>
        <w:rPr>
          <w:b/>
        </w:rPr>
        <w:t>E. 2.2</w:t>
      </w:r>
    </w:p>
    <w:p>
      <w:r>
        <w:t>[repris par l'arrêt du TAF D-5025/2014 du 9 janvier 2015 consid. 3], selon lequel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 Le Tribunal administratif fédéral a récemment confirmé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(ATAF E-4808/2024 du 16 septembre 2024 consid. 5.2). Conformément à son arrêt de référence E-731/2016 du 20 février 2017, toujours d’actualité, le TAF a confirmé la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ATAF E-6629/2023 du 7 mai 2024 consid. 8.3 et 8.4 ainsi que la réf. cit.; E-4927/2019 du 8 avril 2024 consid. 10.3 et 10.4 ainsi que la  réf. cit.). Il a également confirmé que cette mesure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 (cf. arrêt du Tribunal E-4927/2019 du 8 avril 2024, consid. 10.4). Vu la jurisprudence rappelée ci-dessus, on peut se demander si l’exécution du renvoi d’une jeune femme et de son nouveau-né ne disposant pas d’un réseau social ou familial en RDC peut être considérée comme raisonnablement exigible. Or, le tribunal constate que pour en décider, le SPOP n’a ni examiné la situation actuelle en RDC, ni procédé à un examen approfondi de la situation concrète de la recourante puisqu’il n’a appris la naissance récente de sa fille que dans le cadre de la procédure de recours. Toutefois, il n’appartient pas au tribunal de céans d’établir les éléments nécessaires à l’évaluation de l’exigibilité d’un renvoi dans le cas concret. Il convient donc d’annuler la décision attaquée en ce qu’elle constate que l’exécution du renvoi est possible, licite et raisonnablement exigible au sens de l’art. 83 LEI et de renvoyer le dossier à l’autorité intimée pour qu’elle détermine si l’exécution du renvoi de la recourante et de sa fille les mettrait concrètement en danger au regard des conditions de vie actuelles dans ce pays et de leur situation personnelle.</w:t>
      </w:r>
    </w:p>
    <w:p>
      <w:r>
        <w:rPr>
          <w:b/>
        </w:rPr>
        <w:t>E. 3</w:t>
      </w:r>
    </w:p>
    <w:p>
      <w:r>
        <w:t>La décision attaquée confirme le refus de délivrer à la recourante une autorisation de séjour pour cas d’extrême gravité ainsi que le renvoi du territoire suisse. A teneur de son art. 2 al. 1, la loi fédérale sur les étrangers et l’intégration du 16 décembre 2005 (LEI; RS 142.20) s'applique aux étrangers dans la mesure où leur statut juridique n'est pas réglé par d'autres dispositions du droit fédéral ou par des traités internationaux conclus par la Suisse . Ressortissante congolaise, la recourante ne peut pas se prévaloir d’un accord d’établissement entre son pays d’origine et la Suisse, si bien qu’il convient d’examiner le recours au regard de LEI et de ses ordonnances d’application .</w:t>
      </w:r>
    </w:p>
    <w:p>
      <w:r>
        <w:rPr>
          <w:b/>
        </w:rPr>
        <w:t>E. 4</w:t>
      </w:r>
    </w:p>
    <w:p>
      <w:r>
        <w:t>La décision attaquée, rendue sur opposition, examine la situation de la recourante sous l'angle de la reconnaissance d'un cas individuel d'extrême gravité au sens de l'art. 30 al. 1 let. b LEI. a) aa) Aux termes de cette disposition, il est possible de déroger aux conditions d'admission (art. 18 à 29 LEI) dans le but notamment de tenir compte des cas individuels d'une extrême gravité.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Les critères d'intégration définis à l'art. 58a al. 1 LEI sont le respect de la sécurité et de l’ordre publics (let. a), le respect des valeurs de la Constitution (let. b), les compétences linguistiques (let. c) et la participation à la vie économique ou l’acquisition d’une formation (let. d). L'art. 58a al. 1 let. d LEI est lui-même complété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Les critères de reconnaissance du cas de rigueur ne constituent pas un catalogue exhaustif, pas plus qu'ils doivent être réalisés cumulativement (arrêt CDAP PE.2024.0006 du 16 juillet 2024 consid. 5a et la réf. citée).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arrêt CDAP PE.2024.0006 précité consid. 5a). Conformément à la pratique et à la jurisprudence constantes en la matière, l’art. 30 al. 1 let. b LEI présente un caractère exceptionnel et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rendu sous l’empire de l’ancienne législation sur les étrangers mais toujours valable; 128 II 200 consid. 4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précité).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(arrêts CDAP PE.2024.0015 du 15 juillet 2024 consid. 4b; PE.2023.0170 du 3 mai 2024 consid. 3a). Lorsqu'une famille fait valoir la reconnaissance d'un cas de rigueur au sens où l’entend l’art. 31 al. 1 let. c OASA,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plutôt de porter une appréciation d'ensemble, tenant compte de la situation de tous les membres de la famille (notamment de la durée du séjour, de l'intégration professionnelle des parents et scolaire des enfants; cf. arrêts CDAP PE.2018.0154 du 5 juin 2019; PE.2015.0362 du 7 novembre 2016 et les réf. cit.). Il est communément admis que l'enfant ayant passé les premières années de sa vie en Suisse et n'ayant pas commencé sa scolarité demeure largement dépendant des personnes qui l'éduquent et imprégné des us et coutumes propres au milieu dans lequel il a été élevé, de sorte qu'il est généralement en mesure de s'adapter sans trop de problèmes à un nouvel environnement; sa situation n'est pas comparable à celle d'un adolescent ayant suivi l'école en Suisse durant plusieurs années, achevé sa scolarité obligatoire avec succès et entamé des études ou une formation professionnelle qu'il ne pourrait pas mener à terme dans sa patrie (arrêt CDAP PE.2018.0138 du 25 juin 2019 consid. 4a).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qui se fonde sur la jurisprudence du TF cf. ATF 123 II 125 consid. 3),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b) En l’espèce, la recourante invoque la durée de sa présence en Suisse, son intégration sociale et l’absence de possibilités de réintégration dans son pays d’origine. L’acte de recours fait état d’un nombre considérable de décisions administratives et judiciaires rendues en application de l’art. 30 al. 1 let. b LEI. A bien comprendre la recourante, il conviendrait de comparer les cas cités au sien pour parvenir à la conclusion qu’elle se trouverait bel et bien dans un cas d’extrême rigueur. S’agissant tout d’abord de la durée de présence en Suisse de la recourante, cette dernière est arrivée en Suisse, le 2 septembre 2014, à l’âge de 19 ans, à la fin de ses études secondaires, pour poursuivre des études supérieures. Elle vit dans notre pays depuis cette date. Ce séjour de plus de dix ans peut être qualifié de longue durée. Il doit néanmoins être relativisé. La recourante ne bénéficie en effet plus d’autorisation de séjour depuis le 31 juillet 2018, séjournant depuis cette date au bénéfice d’une tolérance dans le cadre de la procédure de régularisation de ses conditions de séjour qu’elle a introduite le 1 er juillet 2018 devant le SPOP. Les quatre premières années de son séjour en Suisse l’ont été par ailleurs dans le cadre d’autorisations de séjour pour études, qui sont par nature temporaires et liées à un but déterminé. Or, selon la jurisprudence, la durée d’un séjour illégal, d’un séjour précaire ( tel celui accompli à la faveur d'une tolérance cantonale pendant une procédure de première instance ou de l'effet suspensif attaché à la procédure de recours) ou encore d'un séjour temporaire pour études ne doit pas être prise en compte dans l'examen d'un cas de rigueur ou alors seulement dans une mesure très restreinte (cf. ATF 137 II 1 consid. 4.3, 134 II 10 consid. 4.3, 130 II 39 consid. 3; ég. ATAF 2007/45 consid. 4.4 et 6.3; aussi arrêt PE.2020.0193 du 18 mars 2022 consid. 6b). Dans ces conditions, la durée du séjour en Suisse de la recourante, certes longue, ne saurait revêtir un caractère déterminant pour la reconnaissance d’un cas personnel d’extrême gravité. Il convient dès lors d'examiner si d'autres éléments pourraient justifier une dérogation aux conditions d'admission. Sur le plan de l’intégration professionnelle et sociale, la recourante a, depuis la fin de sa formation, manifesté son intention de prendre part à la vie professionnelle en Suisse, ce qui s’est traduit par des recherches d’emploi et des demandes d’autorisation. Toutefois, les demandes de prise d’emploi formées devant les autorités tessinoises et vaudoises ont été refusées et le SPOP a refusé de délivrer à l’intéressée, le 3 mai 2024, une attestation avec la mention "activité lucrative autorisée", de sorte que la recourante n’exerce pas d’activité lucrative pour subvenir à ses besoins. L’intéressée n’est cependant pas à la charge de l’assistance publique, puisque c’est son père, désormais de nationalité suisse et exerçant en qualité de fonctionnaire international, qui la prend en charge financièrement et qui lui fournit un logement. Il n’est pas établi que la recourante ait des dettes ou des actes de défaut de biens. L’intéressée parle le français et a acquis des connaissances d’allemand pendant ses études. Elle a en Suisse son père et des membres de sa famille (des cousines, un demi-frère et une demi-sœur). Elle a en outre su se créer un certain réseau social en Suisse, comme les pièces du dossier le démontrent, notamment au sein de l'Eglise Chrétienne du Chablais. En conclusion, même si l’on peut penser, comme le suggère la recourante, qu’au vu de sa formation, une entrée durable sur le marché du travail suisse pourrait être possible, il faut constater qu’en l’état, l’intégration professionnelle de la recourante est inexistante. L’intégration sociale paraît quant à elle réussie, mais elle ne présente toutefois pas un caractère exceptionnel, allant bien au-delà d’un acclimatement ordinaire, au point de justifier, à elle seule, l’admission d’un cas individuel d’une extrême gravité au sens de l’art. 30 al. 1 let. b LEI. Quant au fait que la recourante soit en possession d’un diplôme d’"Ambassadeur de Leysin", il ne conduit pas à un autre résultat. Sur le plan familial, la recourante a annoncé, en cours de procédure de recours, qu’elle avait donné naissance à une enfant au mois de février 2025. S’agissant d’un nouveau-né, le tribunal considère qu’il est largement dépendant de sa mère et qu’il pourra suivre son sort, ce d’autant plus qu’il est allégué que le père de cette enfant refuse de reconnaître sa paternité et qu’il n’est pas prétendu qu’il voie sa fille ou qu’il en assume l’entretien financier. Dans de telles circonstances, la naissance récente d’un enfant n’est pas de nature à faire reconnaître l’existence d’un cas de rigueur. Ensuite, le dossier de la recourante ne fait pas état de condamnation pénale, ni de problèmes de santé particuliers. Enfin, la recourante expose qu’elle se trouve confrontée à des obstacles qui empêcheraient toute réintégration en RDC. Tout d’abord, elle explique qu’elle a quitté son pays à l’âge de cinq ans, pour accompagner ses parents au Kenya puis est partie étudier en Suisse en 2014 et qu’elle n’a plus d’attaches familiales en RDC. Sa mère est partie vivre en Angola. Son frère aîné est décédé. Son frère et sa sœur ont également quitté la RDC, le premier pour la France et la deuxième pour le Maroc. C’est en Suisse que la recourante a son père, d’autres membres de sa famille élargie, dont deux cousines, de nationalité suisse, établies au Tessin, ainsi que de nombreux amis. La recourante n’a pas de logement en RDC et ne saurait où aller. Elle ajoute qu’elle n’y a aucune perspective de réintégration sociale ni professionnelle, ce d’autant moins qu’elle doit également désormais prendre soin d’un nourrisson. Il est indiscutable qu’en cas de retour en RDC, la recourante se trouvera confrontée à des difficultés puisqu’elle n’y a vécu que peu de temps alors qu’elle était jeune enfant, qu’elle n’y a plus de membres de sa famille et qu’elle doit désormais s’occuper d’un nouveau-né. Toutefois, considérant qu’elle est jeune, en bonne santé et qu’elle bénéficie d’une formation acquise en Suisse, le tribunal ne considère pas que la réintégration dans le pays d’origine semble fortement compromise et n'y voit pas de raison personnelle majeure. Il est en effet rappelé qu’une autorisation de séjour fondée sur une situation d'extrême gravité n'a pas pour but de soustraire des étrangers aux conditions de vie de leur pays d'origine. En définitive, il n’apparaît pas que la recourante s’exposerait à des difficultés insurmontables en cas de retour en RDC. c) Au regard de ces éléments, l’autorité intimée n'a pas violé le droit, ni abusé de son large pouvoir d'appréciation en retenant que la situation de la recourante, envisagée dans sa globalité, n'était pas constitutive d'un cas d'extrême gravité au sens de l'art. 30 al. 1 let. b LEI et de la jurisprudence restrictive en la matière. La décision attaquée doit donc être confirmée, dans la mesure où elle refuse d’octroyer une autorisation de séjour à la recourante.</w:t>
      </w:r>
    </w:p>
    <w:p>
      <w:r>
        <w:rPr>
          <w:b/>
        </w:rPr>
        <w:t>E. 5</w:t>
      </w:r>
    </w:p>
    <w:p>
      <w:r>
        <w:t>Cela étant, la décision attaquée confirme le renvoi de la recourante et considère que son exécution est possible, licite et raisonnablement exigible au sens de l’art. 83 LEI. a)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F-6145/2019 du 13 septembre 2021 consid. 3 et les réf. citées).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 138 I 246 consid. 2.3). b) Selon la doctrine, les autorités cantonales doivent examiner soigneusement les arguments présentés en la matière et proposer l’admission provisoire en présence de doutes sur l’exécutabilité du renvoi ( Peter Bolzli , n° 19 ad art. 83 LEtr, in: Spescha/Thür/Zünd//Bolzli/Hruschka, Migrationsrecht Kommentar, Zürich 2015; Ruedi Illes , n os</w:t>
      </w:r>
    </w:p>
    <w:p>
      <w:r>
        <w:rPr>
          <w:b/>
        </w:rPr>
        <w:t>E. 6</w:t>
      </w:r>
    </w:p>
    <w:p>
      <w:r>
        <w:t>Les considérants qui précèdent conduisent à l’admission partielle du recours. Si le refus de délivrer à la recourante une autorisation de séjour pour cas individuel d’extrême gravité est confirmé, la constatation du fait que l’exécution du renvoi est possible, licite et raisonnablement exigible est annulée et le dossier renvoyé à l’autorité intimée pour complément d’instruction et nouvelle décision. L’admission partielle du recours entraîne la réduction de l’émolument judiciaire mis à la charge de la recourante (cf. art. 49 al. 1 LPA-VD). Il n’y a pas matière à lui allouer des dépens. D’une part, elle n’obtient que partiellement gain de cause; d’autre part, elle a tardé à porter à la connaissance de l’autorité intimée et du tribunal un élément essentiel pour juger de son cas, soit le fait qu’elle attendait un enfant (cf.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