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PE.2024.0141 vom 4. Februar 2025</w:t>
      </w:r>
    </w:p>
    <w:p>
      <w:r>
        <w:t>VD Tribunal cantonal, 2025-02-04, FR</w:t>
      </w:r>
    </w:p>
    <w:p>
      <w:r>
        <w:rPr>
          <w:b/>
        </w:rPr>
        <w:t xml:space="preserve">Quelle: </w:t>
      </w:r>
      <w:r>
        <w:t>https://mcp.opencaselaw.ch/entscheid/vd_omni_PE.2024.0141</w:t>
      </w:r>
    </w:p>
    <w:p>
      <w:r>
        <w:t>FR: VD_OMNI PE.2024.0141 du 4 février 2025</w:t>
      </w:r>
    </w:p>
    <w:p>
      <w:r>
        <w:t>IT: VD_OMNI PE.2024.0141 del 4 febbraio 2025</w:t>
      </w:r>
    </w:p>
    <w:p>
      <w:pPr>
        <w:pStyle w:val="Heading2"/>
      </w:pPr>
      <w:r>
        <w:t>Regeste</w:t>
      </w:r>
    </w:p>
    <w:p>
      <w:r>
        <w:t>A.________ /Service de la population (SPOP) | Recours d'un ressortissant indien contre la décision sur opposition du SPOP refusant de prolonger son autorisation de séjour. La situation du recourant n'est pas constitutive d'un cas de rigueur. Le recourant ayant toutefois séjourné légalement en Suisse durant plus de 10 ans, il peut en principe se prévaloir d'un droit de demeurer fondé sur le droit au respect de sa vie privée. LE SPOP n'ayant pas examiné si un motif sérieux (par exemple risque de dépendance à l'aide sociale en raison d'une période de chômage prolongée) s'opposait à la prolongation de l'autorisation de séjour du recourant, le dossier lui est renvoyé pour qu'il examine si des motifs sérieux justifient la révocation du séjour du recourant. Recours admis.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Interjeté en temps utile (cf. art. 95 LPA-VD), le recours satisfait par ailleurs aux autres conditions formelles de recevabilité (art. 79, 92 et 99 LPA-VD), de sorte qu'il y a lieu d'entrer en matière sur le fond.</w:t>
      </w:r>
    </w:p>
    <w:p>
      <w:r>
        <w:rPr>
          <w:b/>
        </w:rPr>
        <w:t>E. 2</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LEI s'applique aux étrangers dans la mesure où leur statut juridique n'est pas réglé par d'autres dispositions du droit fédéral ou par des traités internationaux conclus par la Suisse . En l'espèce, ressortissant indien, le recourant ne peut pas se prévaloir d’un accord d’établissement entre son pays d’origine et la Suisse, si bien qu’il convient d’examiner le recours au regard de la loi fédérale du 16 décembre 2005 sur les étrangers et l'intégration (LEI; RS 142.20) et de ses ordonnances d’application (cf. arrêt CDAP PE.2024.0021 du 24 juin 2024 consid. 4), sous réserve de l’application de la Convention du 4 novembre 1950 de sauvegarde des droits de l’homme et des libertés fondamentales (CEDH; RS 0.101) qui lie également la Suisse (cf. arrêt CDAP PE.2023.0143 du 4 mars 2024 consid. 2b).</w:t>
      </w:r>
    </w:p>
    <w:p>
      <w:r>
        <w:rPr>
          <w:b/>
        </w:rPr>
        <w:t>E. 3</w:t>
      </w:r>
    </w:p>
    <w:p>
      <w:r>
        <w:t>La décision attaquée, rendue sur opposition, examine la situation du recourant uniquement sous l'angle de la reconnaissance d'un cas individuel d'une extrême gravité au sens de l'art. 30 al. 1 let. b LEI. Le recourant invoque une violation de l'art. 96 LEI selon lequel les autorités compétentes tiennent compte, en exerçant leur pouvoir d'appréciation, des intérêts publics et de la situation personnelle de l'étranger ainsi que de son intégration. Il se prévaut également de l'art. 40 al. 2 LEI et de l'art. 83 OASA en exposant que la DGEM l'a déclaré apte au placement, si bien qu'il pourrait s'attendre à recevoir une autorisation de séjour dès qu'il aura trouvé un emploi. A cet égard, il a d'ailleurs invoqué en cours de procédure l'existence de plusieurs procédures de recrutement auxquelles il a pris part. Enfin, le recourant invoque remplir les critères d'intégration de l'art. 58a LEI. Le recourant était au bénéfice d'une autorisation de séjour pour activité lucrative dont il a sollicité le renouvellement. Il ne conteste toutefois pas qu'il n'exerce plus d'activité lucrative depuis le 1 er juillet 2022, si bien que les conditions pour une prolongation, respectivement l'octroi, d'une autorisation de séjour pour activité lucrative ne sont pas remplies. A cet égard, le recourant se prévaut en vain de son aptitude au placement – notion qui relève de la loi sur l'assurance-chômage – laquelle ne préjuge en rien de l'octroi d'une autorisation de séjour pour activité lucrative au sens des art. 18 ss LEI. Le fait que ce soit, dans le Canton de Vaud, la même autorité (soit la DGEM) qui statue sur l'aptitude au placement et sur l'autorisation préalable (art. 83 OASA) ne modifie en rien ce qui précède. Pour les mêmes motifs, le recourant ne saurait se prévaloir des différentes procédures de recrutement en cours. Dans l'hypothèse où le recourant devrait être engagé par un nouvel employeur pour exercer une activité lucrative en Suisse, il appartiendrait à ce dernier de saisir la DGEM d'une nouvelle demande d'autorisation de séjour dont le résultat de la présente procédure ne préjuge en rien du résultat. Dès lors que le recourant ne soutient pas qu'il pourrait continuer son séjour en Suisse à un autre titre, et qu'une telle hypothèse ne résulte pas non plus du dossier, il y a dès lors uniquement lieu d'examiner si c'est à juste titre que l'autorité a refusé d'octroyer, sous réserve de l'approbation du Secrétariat d'Etat aux migrations, une autorisation de séjour pour cas individuel d'extrême gravité au recourant.</w:t>
      </w:r>
    </w:p>
    <w:p>
      <w:r>
        <w:rPr>
          <w:b/>
        </w:rPr>
        <w:t>E. 4</w:t>
      </w:r>
    </w:p>
    <w:p>
      <w:r>
        <w:t>a) aa) Aux termes de l'art. 30 al. 1 let. b LEI, il est possible de déroger aux conditions d'admission (art. 18 à 29 LEI) dans le but notamment de tenir compte des cas individuels d'une extrême gravité.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Les critères d'intégration définis à l'art. 58a al. 1 LEI sont le respect de la sécurité et de l’ordre publics (let. a), le respect des valeurs de la Constitution (let. b), les compétences linguistiques (let. c) et la participation à la vie économique ou l’acquisition d’une formation (let. d). L'art. 58a al. 1 let. d LEI est lui-même complété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Les critères de reconnaissance du cas de rigueur ne constituent pas un catalogue exhaustif, pas plus qu'ils doivent être réalisés cumulativement (arrêts TF 2C_897/2010 du 23 mars 2011 consid. 1.2.1; CDAP PE.2024.0006 du 16 juillet 2024 consid. 5a).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arrêt CDAP PE.2024.0006 précité consid. 5a).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arrêt CDAP PE.2024.0033 du 17 juin 2024 consid. 4b et les réf. citées).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arrêt CDAP PE.2024.0033 précité consid. 4b).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(arrêts CDAP PE.2024.0015 du 15 juillet 2024 consid. 4b; PE.2023.0170 du 3 mai 2024 consid. 3a).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(arrêt CDAP PE.2023.0143 précité consid. 4b/cc). 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(arrêt CDAP PE.2024.0006 précité consid. 5a). Compte tenu de la formulation potestative des art. 30 al. 1 let. b LEI et 31 OASA, l'autorité dispose d'un important pouvoir d'appréciation dans l'octroi d'une autorisation de séjour pour cas individuel d'extrême gravité (arrêt CDAP PE.2024.0034 du 5 juin 2024 consid. 2b). b) Le recourant se prévaut principalement de la durée de son séjour en Suisse et de sa bonne intégration sociale et professionnelle, en particulier des efforts considérables déployés en vue de retrouver un emploi et pour apprendre le français, ce qui, de son point de vue, devrait lui permettre de décrocher à brève échéance un nouveau contrat de travail. Il fait valoir que son comportement est exemplaire, tant sur le plan du respect de l'ordre public suisse que d'un point de vue financier. Enfin, il relève que ses deux enfants ont vécu presque exclusivement en Suisse et seraient gravement impactés par leur déménagement en Inde, où leur réintégration serait difficile. L'octroi d'une autorisation de séjour au recourant permettrait en conséquence à la famille de revenir en Suisse. c) En l'occurrence, le recourant a vécu en Suisse durant une période relativement longue, puisqu'il y séjourne depuis le mois de septembre 2012 sans interruption. Durant cette période, il a œuvré, en qualité de gestionnaire de fortune, pour le compte de la société F.________, du 19 septembre 2012 au 31 août 2016. Du mois de février 2018 au mois de juillet 2018, le recourant a travaillé pour la société G.________, puis du 15 février au</w:t>
      </w:r>
    </w:p>
    <w:p>
      <w:r>
        <w:rPr>
          <w:b/>
        </w:rPr>
        <w:t>E. 9</w:t>
      </w:r>
    </w:p>
    <w:p>
      <w:r>
        <w:t>décembre 2019, pour la société H.________. Du mois de février 2021 au mois de juin 2022, il a travaillé pour la société E.________. Depuis lors, le recourant est sans emploi et ne bénéficie plus des prestations du chômage depuis décembre 2023. S'il ressort du parcours professionnel du recourant une volonté manifeste de prendre part à la vie professionnelle en Suisse, qui se traduit notamment par des démarches conséquentes de recherche d'emploi, on ne peut retenir que l'intégration professionnelle du recourant en Suisse serait exceptionnelle. En effet, hormis un emploi initial d'une durée de quatre ans, le recourant a alterné des périodes de chômage et d'emploi de durée limitée. Sa dernière occupation professionnelle remonte désormais à plus de deux ans et demi. Le recourant a quitté son pays d'origine alors qu'il était déjà âgé de 34 ans. Il y a accompli toute sa scolarité et sa formation supérieure et y a travaillé une dizaine d'année avant de se rendre en Suisse pour effectuer une année de formation destinée à l'obtention d'un MBA. Le recourant pourra certainement mettre à profit les connaissances acquises dans le cadre de cette formation, ainsi que dans les différents emplois occupés, pour se réintégrer professionnellement en Inde. On ne saurait dès lors d'emblée considérer que la réintégration professionnelle du recourant serait gravement compromise. Rien ne permet en effet de penser que sa situation serait sans commune mesure avec celle que connaissent ses compatriotes et qu'un retour l'exposerait à des difficultés insurmontables. Sur le plan personnel, le recourant a manifestement conservé d'importants liens avec l'Inde, où son épouse et leurs deux enfants se sont établis depuis désormais une année et où il s'est régulièrement rendu lorsqu'il séjournait en Suisse. On ne saurait pour le surplus tenir compte, dans l'analyse de la situation personnelle du recourant, des difficultés rencontrées par les enfants du recourant pour se réintégrer en Inde depuis le début de l'année 2024. La décision de retourner en Inde ne résulte en l'occurrence pas d'une mesure prise par les autorités compétentes en matière de droit des étrangers, mais d'un choix du recourant et de son épouse. Le recourant n'a d'ailleurs pas conclu à l'octroi d'une autorisation de séjour en leur faveur. L'intégration des enfants du recourant en Suisse avant leur départ pour l'Inde ne saurait, partant, également justifier la reconnaissance d'un cas de rigueur. Le recourant ne se prévaut en outre pas de problèmes de santé particuliers. Pour ce qui concerne son niveau de français et le fait qu'il n'a pas fait l'objet de condamnations, ces éléments ne suffisent pas à eux seuls, au regard de la situation d'ensemble, à reconnaître l'existence d'un cas individuel d'extrême gravité (cf. arrêt CDAP PE.2024.0006 précité consid. 5d). Quant à l'absence de poursuites, celle-ci est en soi insuffisante pour démontrer une intégration financière (cf. arrêt CDAP PE.2024.0021 précité consid. 5d/cc). d) Vu ce qui précède, l'autorité intimée n'a pas excédé son important pouvoir d'appréciation en considérant que la situation personnelle du recourant n'est pas constitutive d'un cas individuel d'extrême gravité au sens de l'art. 30 al. 1 let. b LEI et de la jurisprudence restrictive en la matière . La décision attaquée doit partant être confirmée à cet égard. 5. Reste encore à examiner si le recourant pourrait se prévaloir d'un droit de demeurer en Suisse fondé sur le droit au respect de sa vie privée prévu à l'art. 8 CEDH. a) Selon l'art. 8 par. 1 CEDH ,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CEDH garantit également la protection de la vie privée. Sous cet angle, la jurisprudence retient que lorsque la personne étrangère réside légalement depuis plus de dix ans en Suisse, il y a lieu de partir de l'idée que les liens sociaux qu'elle a développés avec notre pays sont suffisamment étroits pour que le refus de prolonger l'autorisation de séjour respectivement la révocation de celle-ci ne doivent être prononcés que pour des motifs sérieux (ATF 149 I 207 consid. 5.3.2; 146 I 185 consid. 5.2; 144 I 266 consid. 3.4; arrêts TF 2C_245/2024 du 16 mai 2024 consid. 4.2.1; CDAP PE.2023.0143 précité consid. 5a).  Ce "séjour légal" n'inclut toutefois pas les années de clandestinité dans le pays, ni le temps passé en Suisse au bénéfice d'une simple tolérance, par exemple durant la procédure d'asile ou en raison de l'effet suspensif attaché à des procédures de recours (ATF 149 I 207 consid. 5.3.3; 149 I 207 consid. 2.1.3; arrêt TF 2D_21/2023 précité consid. 1.1.3). Un motif sérieux de non-prolongation ou de révocation du titre de séjour peut exister - mais pas seulement – lorsque l'on est en présence d'un motif de révocation de l'autorisation de séjour au sens de l' art. 62 al. 1 LEI , par exemple lorsque l'étranger attente de manière grave ou répétée à la sécurité et l'ordre publics en Suisse (let. c) ou que lui-même ou une personne dont il a la charge dépend de l'aide sociale (let. e; cf. arrêts TF 2C _459/2023 du 5 juin 2024 consid. 4.1; 2C _319/2023 du 23 février 2024 consid. 4; 2C _235/2023 du 27 septembre 2023 consid. 3). Il est à ce dernier égard précisé qu'une dépendance à l'aide sociale peut être retenue même si l'étranger ni aucun membre de sa famille ne reçoit de prestation de ce type au moment du prononcé de l'arrêt attaqué, dans la mesure où cette indépendance financière par rapport à l'État n'apparaîtrait pas comme durable (arrêts TF 2C_342/2024 du 3 décembre 2024 consid. 6.4; 2C _430/2023 du 4 septembre 2024 consid. 5.3.3; 2C _235/2023 du 27 septembre 2023 consid. 4.3; 2C _836/2022 du 22 mars 2023 consid. 3.3). b) En l'espèce, le recourant, qui séjourne en Suisse depuis le 17 septembre 2012 au bénéfice d'une autorisation de séjour pour activité lucrative, peut se prévaloir d'un séjour légal ininterrompu d'une durée légèrement supérieure à 10 ans, même si l'on ne tient pas compte de la période entre le 1 er septembre 2020 et le 1 er avril 2021 où il a séjourné au bénéfice de l'effet suspensif à son recours. On peut donc retenir qu'il existe une présomption que les liens sociaux qu'il a développé avec la Suisse sont à ce point étroits qu'il doit exister des motifs sérieux pour refuser la prolongation de son autorisation de séjour. Selon la jurisprudence précitée (ATF 149 I 207 consid. 5.3.5), le fait que le recourant sollicite en quelque sorte l'octroi d'une nouvelle autorisation de séjour fondée sur le cas individuel d'extrême gravité n'exclut pas l'application du droit à la protection de la vie privée garanti à l'art. 8 CEDH. Or, l'autorité intimée n'invoque aucun motif sérieux qui justifierait que le séjour en Suisse du recourant ne soit pas prolongé. On peut tout au plus retenir que le recourant a bénéficié des prestations de l'assurance-chômage depuis le 1 er juillet 2022 et que son droit aux prestations est désormais épuisé. On ignore s'il dispose de ressources financières propres et donc s'il dépend ou risque de dépendre durablement des prestations de l'aide sociale. Il conviendrait aussi d'examiner dans ce cadre quelles sont ses perspectives réelles de retrouver rapidement un emploi sur le marché du travail suisse. En l'état, le dossier ne permet donc pas au Tribunal cantonal de se prononcer sur ce point si bien qu'il convient de renvoyer la cause au SPOP pour qu'il examine si des motifs sérieux justifient la révocation du séjour du recourant et, si tel n'est pas le cas, qu'il soumette au SEM pour approbation l'octroi d'une autorisation de séjour fondée sur l'art. 8 CEDH au bénéfice du recourant. 6. Le recours doit donc être admis, la décision attaquée annulée et la cause renvoyée au SPOP dans le sens des considérants. Vu le sort de la cause, il n'y a pas lieu de percevoir un émolument, ce qui rend sans objet la requête du recourant tendant à être dispensé des frais. Il n'y a pas lieu à l'allocation de dépens, le recourant agissant sans être représenté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