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PE.2024.0137 vom 1. November 2024</w:t>
      </w:r>
    </w:p>
    <w:p>
      <w:r>
        <w:t>VD Tribunal cantonal, 2024-11-01, FR</w:t>
      </w:r>
    </w:p>
    <w:p>
      <w:r>
        <w:rPr>
          <w:b/>
        </w:rPr>
        <w:t xml:space="preserve">Quelle: </w:t>
      </w:r>
      <w:r>
        <w:t>https://mcp.opencaselaw.ch/entscheid/vd_omni_PE.2024.0137</w:t>
      </w:r>
    </w:p>
    <w:p>
      <w:r>
        <w:t>FR: VD_OMNI PE.2024.0137 du 1 novembre 2024</w:t>
      </w:r>
    </w:p>
    <w:p>
      <w:r>
        <w:t>IT: VD_OMNI PE.2024.0137 del 1 novembre 2024</w:t>
      </w:r>
    </w:p>
    <w:p>
      <w:pPr>
        <w:pStyle w:val="Heading2"/>
      </w:pPr>
      <w:r>
        <w:t>Regeste</w:t>
      </w:r>
    </w:p>
    <w:p>
      <w:r>
        <w:t>A.________/Service de la population (SPOP) | Refus de prolonger l'autorisation de séjour d'un ressortissant de République démocratique du Congo, après plus de trois ans de vie commune avec une titulaire d'autorisation d'établissement. Intégration insuffisante (consid. 2). Absence de cas de rigueur: dans le contexte de conflits internes que la RDC connait, le renvoi à Kinshasa ou dans l'une des villes de l'ouest est admissible (arrêt récent du TAF; consid. 3). Recours rejeté. Recours au TF rejeté dans la mesure de sa recevabilité (2C_621/2024 du 30 avril 2025).</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le destinataire de la décision, le recours satisfait de plus aux exigences formelles prévues par la loi (art. 75, 79, 91, 95, 99 LPA-VD), de sorte qu'il y a lieu d'entrer en matière sur le fond.</w:t>
      </w:r>
    </w:p>
    <w:p>
      <w:r>
        <w:rPr>
          <w:b/>
        </w:rPr>
        <w:t>E. 2</w:t>
      </w:r>
    </w:p>
    <w:p>
      <w:r>
        <w:t>La décision entreprise confirme le refus de prolonger l'autorisation de séjour du recourant dont l'union conjugale a pris fin après un peu plus de trois ans mais dont l'autorité intimée considère que l'intégration n'est pas suffisante. a)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 de la République du Congo, le recourant ne peut pas se prévaloir d’un accord d’établissement entre son pays d’origine et la Suisse, si bien qu’il convient d’examiner le recours au regard de la LEI et de ses ordonnances d’application. b)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L'art. 50 al. 1 let. a LEI ne concerne que les membres étrangers de la famille d'un ressortissant suisse ou d'un ressortissant étranger au bénéfice d'une autorisation d'établissement (au sens des art. 42 et 43 LEI). En vertu du principe de non-discrimination prévu par l'art. 2 ALCP, cette disposition s'applique néanmoins également à l'ex-conjoint d'un ressortissant de l'UE, même si ce dernier ne bénéficie que d'une autorisation de séjour UE/AELE et non pas d'une autorisation d'établissement (ATF 144 II 1 consid. 4; TF 2C_20/2019 du 13 mai 2019 consid. 6), comme en l'occurrence l'épouse du recourant. c)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de l'ordonnance du 24 octobre 2007 relative à l'admission, au séjour et à l'exercice d'une activité lucrative (OASA; RS 142.201) en vigueur depuis le 1 er janvier 2019, concrétisent ces critères d'intégration (cf. ATF 148 II 1 consid. 2.2). En vertu de l' art. 77a al. 1 let. a OASA , il y a notamment non-respect de la sécurité et de l'ordre publics au sens de l' art. 58a al. 1 LEI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 Des condamnations pénales mineures n'excluent pas forcément d'emblée la réalisation de l'intégration (TF 2C_145/2022 du 6 avril 2022 consid. 6.3; TF 2C_935/2021 du 28 février 2022 consid. 5.1.2; TF 2C_342/2021 du 20 septembre 2021 consid. 6.2 et les références). A teneur de l'art. 77e al. 1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2C_777/2022 du 22 juin 2023 consid. 3.3.2; TF 2C_1025/2022 du 5 juin 2023 consid. 4.3.3). Selon la jurisprudence, l'évaluation de l'intégration d'un étranger doit s'examiner à l'aune d'une appréciation globale des circonstances (TF 2C_797/2022 du 22 mars 2023 consid. 3.3.5; 2C_723/2022 du 30 novembre 2022 consid. 4.1). d) aa) Dans le cas présent, la vie commune a duré plus de trois ans, ce que l'autorité intimée n'a pas contesté, considérant toutefois que le recourant ne remplit pas les critères d'intégration définis à l'art. 58a LEI. Le recourant a été condamné le 5 janvier 2023 à une peine pécuniaire de 10 jours-amende ainsi qu'à une amende pour voies de fait qualifiées et injures commises envers son épouse à tout le moins entre le 1 er janvier et le 7 août 2022. Il fait par ailleurs encore l'objet d'une procédure pour contrainte envers sa conjointe. Il a certes depuis la décision du 5 juin 2024 - confirmée dans la décision attaquée - fourni un effort particulier pour rembourser ses dettes, puisqu'il en a remboursé l'intégralité entre le 7 juin 2024 (décompte débiteur de l'office des poursuites compétent indiquant un montant à payer de 4'415 fr. 10) et le 6 septembre 2024. Il reste toutefois encore selon toute vraisemblance les actes de défaut de biens pour un montant de 3'901 fr. 05 (était au 20 novembre 2023). Quoi qu'il en dise, tous ces éléments ne permettent ainsi pas au recourant de se prévaloir d'un comportement irréprochable durant son séjour en Suisse. Sous l'angle de l'intégration professionnelle, le recourant n'a pas travaillé de manière continue, occupant de manière temporaire plusieurs postes différents entrecoupés de périodes d'inactivité; s'il a certes subi une intervention chirurgicale le 12 décembre 2023 entraînant un arrêt de travail de 3 semaines minimum, celle-ci n'explique pas les périodes d'inactivité antérieures. Il a par ailleurs perçu l'aide sociale conjointement avec son épouse et les enfants de celle-ci pour un montant de 125'522 fr. jusqu'au mois de mai 2023 puis de manière individuelle de juin 2023 à janvier 2024 pour un montant de 13'565 francs. S'agissant du RI perçu en famille de mars 2020 à mai 2023, il sied de relever que le recourant n'a fait état d'un salaire que durant sept mois (juillet, septembre et octobre 2021 puis en août, septembre et octobre 2022 et enfin à nouveau en mars 2023, étant précisé qu'aucune prestation n'a été versée en août, novembre et décembre 2021 et que le décompte ne porte pas sur la période de janvier à mai 2022). Ce n'est que depuis le 31 janvier 2024 qu'il ne perçoit plus d'aide sociale, étant au bénéfice d'un contrat de travail de durée indéterminée. Sur l'ensemble de son séjour en Suisse, il y a donc majoritairement bénéficié de l'aide sociale et contracté des dettes, tout en exerçant de manière sporadique différentes activités lucratives. Ce n'est que récemment que sa situation a changé en direction d'une amorce de stabilité qui, si elle doit être saluée, ne permet pas de considérer son parcours professionnel comme une intégration professionnelle poussée au sens de la jurisprudence exposée ci-dessus. Séparé de son épouse et sans enfant, le recourant n'allègue enfin pas que sa famille proche se trouverait en Suisse. Il ressort de ce qui précède que l'on ne peut retenir une intégration suffisante au sens de l'art. 58a LEI.</w:t>
      </w:r>
    </w:p>
    <w:p>
      <w:r>
        <w:rPr>
          <w:b/>
        </w:rPr>
        <w:t>E. 3</w:t>
      </w:r>
    </w:p>
    <w:p>
      <w:r>
        <w:t>Le recourant fait toutefois encore valoir qu'un retour dans son pays d'origine, la République démocratique du Congo, serait très à risque pour sa santé et son intégrité après une longue absence au pays et surtout en raison des graves conflits internes que connaît le pays actuellement notamment suite aux évènements du 19 mai 2024. a) L'art. 30 al. 1 let. b LEI prévoit qu'il est possible de déroger aux conditions d'admission fixées aux art. 18 à 29 LEI dans le but notamment de tenir compte des cas individuels d'extrême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 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PE.2023.0149 du 6 mars 2024 consid. 3; PE.2023.0044 du 17 mai 2023 consid. 4a; PE.2023.0003 du 5 mai 2023 consid. 5b).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PE.2023.0167 du 18 décembre 2023 consid. 2a;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PE.2023.0167 du 18 décembre 2023 consid. 2b). Compte tenu de la formulation potestative des art. 30 al. 1 let. b LEI et 31 OASA, l'autorité dispose d'un important pouvoir d'appréciation dans l'octroi d'une autorisation de séjour pour cas individuel d'extrême gravité (PE.2023.0149 du 6 mars 2024 consid. 3). Le ressortissant étranger ne dispose d'aucun droit à l'octroi d'une dérogation aux conditions d'admission pour cas individuel d'une extrême gravité et, partant, à l'octroi d'une autorisation de séjour fondée sur cette disposition (cf. ATF 138 II 393 consid.</w:t>
      </w:r>
    </w:p>
    <w:p>
      <w:r>
        <w:rPr>
          <w:b/>
        </w:rPr>
        <w:t>E. 3.1</w:t>
      </w:r>
    </w:p>
    <w:p>
      <w:r>
        <w:t>et 137 II 345 consid. 3.2.1; PE.2023.0167 du 18 décembre 2023 consid. 2a). b) En l'espèce, le recourant est arrivé en Suisse en 2020 à l'âge de 29 ans en provenance de son pays d'origine, la République démocratique du Congo (RDC). S'il a effectué ses études supérieures (licence en 2015 puis master en 2017 en informatique) puis brièvement travaillé en Inde (de janvier à juin 2017), il apparaît qu'il a vécu au moins jusqu'en 2010 dans son pays d'origine, soit jusqu'à ses 19 ans, puis à nouveau depuis une date indéterminée depuis juin 2017 avant son arrivée en Suisse. C'est ainsi dans ce pays qu'il a passé son enfance, son adolescence et les premières années de sa vie d'adulte, et qu'il a accompli sa scolarité obligatoire et obtenu son diplôme d'Etat de fin de scolarité secondaire, avant d'y vivre à nouveau après la fin de ses études supérieures. On ne saurait admettre que ces années seraient moins déterminantes pour la formation de la personnalité et, partant, pour l'intégration sociale et culturelle, que le séjour, somme toute assez court, de l'intéressé en Suisse (cf. en particulier TF 2C_196/2014 du 19 mai 2014 consid. 4.2; 2C_1188/2012 du 17 avril 2013 consid. 4.2; PE.2023.0167 du 18 décembre 2023 consid. 2c). On ne voit par ailleurs pas que l'absence de son pays depuis début 2020, soit depuis bientôt cinq ans, pourrait entraîner des risques pour sa santé et sa sécurité; le recourant ne cite du reste pas d'élément propre à étayer son allégation. S'agissant des "graves conflits internes" que le pays connaitrait actuellement, il est vrai qu'une tentative de coup d'Etat a été déjouée le 19 mai 2024. Le Département fédéral des affaires étrangères relève également dans ses Conseils pour les voyages que la situation sécuritaire est très tendue dans tout le pays et instable en particulier à l'est. Toutefois, la simple existence de conflits ne permet pas de retenir que le recourant, encore jeune et en bonne santé, s'exposerait à des difficultés insurmontables en cas de retour dans son pays d'origine. Le Tribunal administratif fédéral a récemment encore confirmé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(TAF E-4808/2024 du 16 septembre 2024 consid. 5.2). Il relevait que par ailleurs, dans son arrêt de référence E-731/2016 du 20 février 2017, toujours d’actualité, il avait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TAF E-6629/2023 du 7 mai 2024 consid. 8.3 et 8.4 ainsi que réf. cit. ; E-4927/2019 du 8 avril 2024 consid. 10.3 et 10.4 ainsi que réf. cit.). Il relevait également avoir confirmé que cette mesure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(cf. TAF E-4927/2019 du 8 avril 2024, consid. 10.4). Dans le cas présent, il ressort du dossier que le recourant est né à Kinshasa et que son dernier domicile avant son arrivée en Suisse s'y trouvait également. Par ailleurs, jeune, sans enfant et généralement en bonne santé, il ne remplit aucun critère permettant de retenir que le renvoi dans son pays d'origine ne serait pas exigible. Enfin, même à supposer qu'il se trouverait, de retour au pays, dans une situation économique sensiblement inférieure à celle qui prévaut ici, rien ne permet cependant de penser que cette situation serait sans commune mesure avec celle que connaissent ses compatriotes. Quoi qu'il en soit, l'art. 30 al. 1 let. b LEI n'a pas pour but de soustraire les étrangers aux conditions générales de leur pays d'origine (cf., en particulier, ATF 137 II 345 consid. 3.2.3). c) Au vu de ce qui précède, il apparaît que l'autorité intimée n'a pas violé le droit, ni abusé de son large pouvoir d'appréciation en retenant que la situation du recourant, envisagée dans sa globalité, n'était pas constitutive d'un cas d'extrême gravité au sens des art. 30 al. 1 let. b LEI et de la jurisprudence en la matière.</w:t>
      </w:r>
    </w:p>
    <w:p>
      <w:r>
        <w:rPr>
          <w:b/>
        </w:rPr>
        <w:t>E. 4</w:t>
      </w:r>
    </w:p>
    <w:p>
      <w:r>
        <w:t>Manifestement mal fondé, le recours doit être rejeté et la décision attaquée, confirmée, selon la procédure simplifiée prévue à l'art. 82 LPA-VD, sans qu'il y ait lieu de compléter l'instruction. Succombant, le recourant supportera un émolument judiciaire qui sera toutefois réduit pour tenir compte des circonstances du cas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