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PE.2024.0135 vom 7. Januar 2025</w:t>
      </w:r>
    </w:p>
    <w:p>
      <w:r>
        <w:t>VD Tribunal cantonal, 2025-01-07, FR</w:t>
      </w:r>
    </w:p>
    <w:p>
      <w:r>
        <w:rPr>
          <w:b/>
        </w:rPr>
        <w:t xml:space="preserve">Quelle: </w:t>
      </w:r>
      <w:r>
        <w:t>https://mcp.opencaselaw.ch/entscheid/vd_omni_PE.2024.0135</w:t>
      </w:r>
    </w:p>
    <w:p>
      <w:r>
        <w:t>FR: VD_OMNI PE.2024.0135 du 7 janvier 2025</w:t>
      </w:r>
    </w:p>
    <w:p>
      <w:r>
        <w:t>IT: VD_OMNI PE.2024.0135 del 7 gennaio 2025</w:t>
      </w:r>
    </w:p>
    <w:p>
      <w:pPr>
        <w:pStyle w:val="Heading2"/>
      </w:pPr>
      <w:r>
        <w:t>Regeste</w:t>
      </w:r>
    </w:p>
    <w:p>
      <w:r>
        <w:t>A.________, B.________, C.________ et D.________ /Service de la population (SPOP) | Ressortissants du Salvador, les recourants sont entrés en Suisse avec leur père, respectivement grand-père, qui est de nationalité suisse mais qui ne leur a pas transmis celle-ci. Dans la mesure où ils ne cohabitent pas avec ce dernier, les recourants ne sont pas fondés à invoquer un lien de dépendance à l'appui de leur demande d'autorisation de séjour; en outre, il paraît douteux que leur relation avec la Suisse soit si étroite qu'on ne puisse pas exiger d'eux qu'ils aillent vivre dans leur pays d'origine. Toutefois, avant de retenir qu'un départ de Suisse ne serait pas susceptible d'entraîner de graves conséquences pour la santé et le développement du benjamin de la fratrie, porteur de lésions cérébrales depuis sa naissance, il est indispensable de disposer de davantage d'informations sur la situation sanitaire actuelle que connaît le Salvador et de s'assurer que cet enfant puisse continuer à y bénéficier du traitement qui lui est dispensé, afin qu'il puisse être pris en charge au cas où survient une urgence absolue. Annulation de la décision et renvoi à l'autorité intimée pour complément d'instruction et nouvelle décision sur le cas de rigueur ou à défaut, sur le caractère exigible du renvoi des recourants.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De nationalité salvadorienne, les recourants sont ressortissants d’un Etat tiers, avec lequel la Suisse n’est liée par aucune convention lui accordant un droit de séjour. Le recours s'examine par conséquent principalement au regard du droit interne, soit essentiellement de la loi fédérale du 16 décembre 2005 sur les étrangers et l’intégration (LEI; RS 142.20) et ses ordonnances d'application.</w:t>
      </w:r>
    </w:p>
    <w:p>
      <w:r>
        <w:rPr>
          <w:b/>
        </w:rPr>
        <w:t>E. 3</w:t>
      </w:r>
    </w:p>
    <w:p>
      <w:r>
        <w:t>Les recourants font valoir pour l'essentiel qu'ils représentent un cas de rigueur, justifiant qu'il soit dérogé en leur faveur aux conditions d'admission en Suisse. Ils font également valoir la protection de leur vie familiale en invoquant le lien de dépendance avec F.________. a)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aa)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TF 2D_39/2018 du 18 décembre 2018 consid. 1.2; 2C_605/2018 du 24 octobre 2018 consid. 1.1; 2C_367/2016 du 16 juin 2016 consid. 2 et les références citées; cf. ég. Titus Bosshard, in: Ausländer- und Integrationsgesetz [AIG], 2 e éd., Berne 2020, Caroni/Thurnherr [édit.], nos 2 et 3 ad art. 30 LEI; cf. en outre Marc Spescha/Peter Bolzli/Fanny de Weck/Valerio Priuli, Handbuch zum Migrationsrecht, 4 e éd., Zurich 2020, p. 305). L’art. 30 al. 1 let. b LEI est complété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Secrétariat d’Etat aux migrations [SEM], Directives et commentaires, I. Domaine des étrangers, [Directives LEI], état au 1 er juin 2024,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ATAF 2009/40 consid. 6.2; cf. ég. Minh Son Nguyen, in : Nguyen/Amarelle [éd.], Code annoté du droit des migrations, volume II : Loi sur les étrangers [LEtr], Berne 2015, art. 30 n. 16s.; Rahel Diethelm, La régularisation des sans-papiers à l’aune de l’art. 30 al. 1 let. b LEtr, une analyse de la jurisprudence du Tribunal administratif fédéral, in : Actualité du droit des étrangers, 2016 vol. I, p. 5 s. et p. 19 ss).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F-3136/2021 du 20 septembre 2022 consid. 5.2;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cc)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Pour être reconnus comme motif personnel important au sens de l'article 31 al. 1 let. b LEI, les problèmes de santé doivent être si graves qu'un retour dans le pays d'origine semble médicalement insoutenable (arrêts TF 2C_672/2015 du 14 mars 2016 consid. 2.2; 2C_317/2015 du 1 er octobre 2015 consid. 5.1).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2C_150/2020 du 7 avril 2020 consid. 6.2;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L'absence d'équivalence des soins médicaux dans le pays d'origine est généralement acceptable, à condition toutefois q u'un départ de Suisse ne soit pas susceptible d'entraîner de graves conséquences pour la santé de l'étranger (ATF 139 II 393 consid. 6 p. 403; arrêts TF 2C_672/2015 du 14 mars 2016 consid. 3.2.1; 2C_268/2013 du 21 juin 2013 consid. 3.4; 2C_721/2014 du 15 janvier 2015 consid. 3.2.1). En outre, l'étranger qui entre pour la première fois en Suisse en souffrant déjà d'une sérieuse atteinte à la santé ne saurait se fonder uniquement sur ce motif médical pour réclamer une exemption aux conditions d'admission (ATF 128 II 200 consid. 5.3 p. 209 et réf.; arrêt TF 2C_216/2009 du 20 août 2009 consid. 4.2). dd)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 ee)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b) aa) En l'espèce, les recourants vivent en Suisse depuis le début de l'année 2022. Selon leurs explications, ils y ont accompagné leur père, respectivement grand-père, de nationalité suisse, qui avait émis le souhait de retrouver son pays d'origine après avoir longtemps vécu à l'étranger. Toutefois, ils ne sont pas fondés à invoquer la protection de leur vie familiale en raison d'un lien de dépendance avec F.________. On rappelle à cet égard que la protection de la vie familiale au sens de l'art. 8 CEDH vise en premier lieu la famille nucléaire, c'est-à-dire la communauté formée par les parents et leurs enfants mineurs vivant ensemble (cf. ATF 144 II 1 consid. 6.1; 140 I 77 consid. 5.2; 139 II 393 consid. 5.1).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l'art. 8 CEDH (cf. ATF 145 I 227 consid. 3.1; 144 II 1 consid. 6.1; 140 I 77 consid. 5.2). Toutefois, selon la jurisprudence du Tribunal fédéral, l’existence d’un lien de dépendance ne doit pas être admise à la légère. La simple existence d’un besoin de soins et de soutien ne suffit pas; il importe également que la prestation de soins et d'accompagnement en question soit assurée par les proches autorisés à être présents en Suisse (voir arrêts TF 2C_401/2017 du 26 mars 2018 consid. 5.3.1; 2C_5/2017 du 23 juin 2017 consid. 2; 2C_867/2016 du 30 mars 2017 consid. 2.2). Si une telle relation n'existe pas, l'étendue de la protection de l'article 8 par. 1 CEDH ou de l'article 13 al. 1 Cst. n'est pas affectée (cf. arrêt TF 2A.20/2002 du 13 mai 2002 consid. 1.3 avec références). En l'espèce, les recourants ne cohabitent pas avec F.________, qui vit à Montreux et qu'ils ne voient, selon leurs explications, qu'une fois par semaine. En outre, aucun élément du dossier ne permet de retenir que ce dernier ait besoin de soins qui lui seraient prodigués par les recourants. L'existence d'un lien de dépendance n'est dès lors pas démontrée. bb) De leur propre aveu, c'est la première fois que les recourants sont entrés en Suisse en 2022, même si leur relation avec ce pays est particulière. En effet, un de leurs ascendants en possède la nationalité et A.________ aurait également pu obtenir celle-ci – de même que ses enfants par la suite – si la reconnaissance de paternité de F.________, et par conséquent l'établissement du rapport de filiation, était intervenue avant qu'elle-même n'atteigne sa majorité (cf. art. 1 er al. 2 de l'ancienne loi fédérale du 20 septembre 1952 sur l'acquisition et la perte de la nationalité, en vigueur jusqu'au 31 décembre 2017). Ceci étant, l'intégration sociale des recourants est bonne, sans être exceptionnelle pour autant. A.________ effectue des tâches bénévoles pour la commune d'******** et les trois enfants poursuivent leur scolarité obligatoire dans cette localité. Toutefois, les recourants dépendent exclusivement de l'aide d'urgence pour leur entretien. Mis à part leur père et grand-père, aux côtés duquel ils ne vivent pas, les recourants ont une partie de leur famille en Suisse, où habitent les demi-sœurs et le demi-frère de A.________. L'attachement des recourants à la Suisse et aux membres de leur famille est au demeurant sincère, mais il paraît douteux que leur relation avec ce pays soit si étroite qu'on ne puisse pas exiger qu'ils aillent vivre dans leur pays d'origine, le Salvador. cc) Sur ce dernier point du reste, il n'apparaît pas que la réintégration des recourants dans leur pays d'origine soit compromise. A.________ y a vécu près de quarante ans et la période de scolarité suivie par ses enfants en Suisse n'a pas contribué à ce point à leur intégration qu'un renvoi vers leur pays d’origine les placerait dans une situation excessivement rigoureuse; en effet, cette scolarité n'a duré que deux ans (v. ATAF 2020 VII/3 consid. 7.7.1, références citées). Certes, le Salvador fait face à des difficultés économiques; en outre, l’état d’urgence est en vigueur dans tout le pays afin de lutter contre des groupes criminels (https://www.eda.admin.ch/eda/fr/dfae/ representations-et-conseils-pour-les-voyages/salvador/conseils-pour-les-voyages-salvador.html). Mais cette situation était déjà connue des recourants lorsqu'ils ont rejoint la Suisse. En réalité, la situation des recourants ne diffère guère de celle de leurs compatriotes demeurés au pays. Un départ forcé de Suisse n'équivaudrait guère, pour eux, à un déracinement constitutif d'une situation de rigueur (cf. sur ce point, par comparaison, arrêt PS.2021.0004 du 21 septembre 2021). dd) Les recourants font cependant valoir que la situation de l'enfant B.________ serait, à elle seule, constitutive d'un cas de rigueur. Agé de bientôt neuf ans, cet enfant est porteur de lésions cérébrales depuis sa naissance qui sont à l'origine chez lui d'une épilepsie pharmacoresistante, d'une activité épileptique très abondante en dehors des périodes de crise et d'un léger retard cognitif et neuromoteur. Actuellement, sa scolarité peut se poursuivre normalement, en classe spécialisée, grâce à l'ergothérapie de soutien dont il bénéficie. L'évolution du point de vue des crises d'épilepsie chez cet enfant est favorable grâce à un traitement antiépileptique sous Urbanyl (anxiolytique). Ce traitement doit être régulièrement réévalué, mais lorsque survient chez lui une crise convulsive prolongée, une consultation immédiate aux urgences pédiatriques peut s'avérer nécessaire. L'autorité intimée ne minimise pas ces constatations; elle objecte aux explications des recourants la circonstance que B.________ était déjà atteint dans sa santé lorsqu'il est entré en Suisse. Or, cette seule constatation n'exclut pas encore qu'une autorisation de séjour pour cas de rigueur puisse être délivrée. Encore faut-il également conclure que les problèmes de santé ne sont pas graves au point de retenir que le retour de l'intéressé dans son pays d'origine n'est pas médicalement insoutenable. Les éléments décisifs sur ce point font défaut; la pathologie dont souffre B.________ nécessite des soins constants et une attention particulière. Il importe ainsi de connaître la situation sanitaire qui règne actuellement au Salvador avant de se rendre compte des conséquences auxquelles cet enfant pourrait concrètement être exposé en cas de retour. En l'état actuel du dossier, cette question n'est guère documentée. Selon les informations disponibles sur le site du Département fédéral des affaires étrangères, les soins médicaux au Salvador sont suffisants (personnel médical et médicaments), mais un nombre faible d’hôpitaux privés et de cliniques de la capitale remplissent les exigences internationales et surtout, les hôpitaux exigent en général une garantie financière (carte de crédit ou paiement d’avance) avant de commencer un traitement (v. sur ce point: www.eda.admin.ch/eda/fr/dfae/representations-et-conseils-aux-voyageurs/salvador/ conseils-voyageurs-salvador.html). On ignore notamment si un traitement antiépileptique y est disponible et surtout, si la prise en charge médicale de l'enfant peut être assurée en permanence, ce dont on pourrait douter au vu des éléments mis en avant par les recourants; ces derniers expliquent en effet qu'en cas de retour dans leur pays, ils seraient accueillis par leur mère et grand-mère E.________, qui habite à une centaine de kilomètres de la capitale, dans une région dépourvue de structure hospitalière . En outre, le niveau d'alerte maximale a été décrété le 3 juillet 2024 au Salvador, en raison d'une épidémie de dengue. Il n'est dès lors pas exclu que la situation sanitaire dans ce pays se soit sérieusement péjorée. Par conséquent, avant de retenir q u'un départ de Suisse ne serait pas susceptible d'entraîner de graves conséquences pour la santé et le développement de cet enfant, il est indispensable de disposer de davantage d'informations sur la situation sanitaire actuelle que connaît cet Etat et de s'assurer que B.________ puisse continuer à y bénéficier du traitement qui lui est dispensé, afin qu'il puisse être pris en charge au cas où survient une urgence absolue . c) L'autorité intimée a hâtivement retenu en la présente occurrence que les recourants ne représentaient pas un cas de rigueur. Au vu de ce qui précède, la décision attaquée ne peut être maintenue et sera annulée. Un complément d'instruction s'avère indispensable, afin de vérifier la compatibilité d'un retour au Salvador de l'enfant B.________ compte tenu de son état de santé. Pour le cas où cette compatibilité devait être niée, l'autorité intimée devra examiner si d'autres circonstances s'opposent encore à la délivrance en faveur de ce dernier d'une autorisation de séjour pour cas de rigueur. Compte tenu de l'âge de B.________, il n'y a pas lieu de dissocier les causes et le sort de la demande de B.________ suivra celui de la demande de ce dernier. La préservation de l’unité d’une fratrie, en particulier lorsque les enfants ont vécu, comme en l’espèce, une existence commune pendant une longue période à l’étranger, peut également constituer un facteur déterminant dans l’existence de raisons personnelles majeures (cf. arrêts TAF F-4129/2015 du 28 décembre 2016, publié in ATAF 2016/34, consid. 9; F-2848/2017 du 19 juillet 2019, consid. 11; F-5031/2019 du 22 juin 2020, consid. 9). Par conséquent, le sort des demandes de C.________ et de D.________ suivra également celui de la demande de leur frère cadet. d) Pour le cas où, à l'issue de son instruction, l'autorité intimée devait conclure que les recourants ne représentent pas un cas de rigueur, la question du caractère inexigible de leur renvoi pourrait cependant se poser. On rappelle à cet égard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Tel est notamment le cas si, en l'absence de possibilités de traitement adéquat dans le pays d'origine, le renvoi entraînerait une dégradation rapide et potentiellement mortelle de l'état de santé de l'intéressé, le fait que le traitement ne corresponde pas aux standards suisses n'étant toutefois pas un motif d'inexigibilité du renvoi (cf. ATF 139 II 393 consid. 6; 137 II 305 consid. 4.3; arrêt TF 2D_3/2024 du 2 mai 2024 consid. 5.2). B.________ a, certes, vécu au Salvador ses six premières années. Cependant, comme on l'a vu plus haut, le niveau d'alerte sanitaire maximale a été décrété le 3 juillet 2024 dans ce pays, en raison d'une épidémie de dengue. Dès lors, l'autorité intimée est invitée à examiner si, compte tenu de cette circonstance particulière, l'aggravation de la situation sanitaire dans ce pays est telle qu'elle pourrait conduire à une interruption de la prise en charge médicale de cet enfant et, à terme, à la péjoration de son état de santé.</w:t>
      </w:r>
    </w:p>
    <w:p>
      <w:r>
        <w:rPr>
          <w:b/>
        </w:rPr>
        <w:t>E. 4</w:t>
      </w:r>
    </w:p>
    <w:p>
      <w:r>
        <w:t>Les considérants qui précèdent conduisent le Tribunal à admettre le recours et à annuler la décision attaquée. La cause est renvoyée à l'autorité intimée afin qu'elle poursuive l'instruction de la demande, conformément au considérant 3b/dd, c et d, ci-dessus, et rende une nouvelle décision. Le sort du recours commande de laisser les frais à la charge de l'Etat (art. 49 al. 1, 52 al. 1, 91 et 99 LPA-VD). Les recourants obtenant gain de cause avec l'aide d’un organisme actif dans la défense des droits des étrangers, ils ont droit à une indemnité à titre de dépens, laquelle sera mise à la charge du Département de tutelle de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