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PE.2024.0113 vom 24. Oktober 2024</w:t>
      </w:r>
    </w:p>
    <w:p>
      <w:r>
        <w:t>VD Tribunal cantonal, 2024-10-24, FR</w:t>
      </w:r>
    </w:p>
    <w:p>
      <w:r>
        <w:rPr>
          <w:b/>
        </w:rPr>
        <w:t xml:space="preserve">Quelle: </w:t>
      </w:r>
      <w:r>
        <w:t>https://mcp.opencaselaw.ch/entscheid/vd_omni_PE.2024.0113</w:t>
      </w:r>
    </w:p>
    <w:p>
      <w:r>
        <w:t>FR: VD_OMNI PE.2024.0113 du 24 octobre 2024</w:t>
      </w:r>
    </w:p>
    <w:p>
      <w:r>
        <w:t>IT: VD_OMNI PE.2024.0113 del 24 ottobre 2024</w:t>
      </w:r>
    </w:p>
    <w:p>
      <w:pPr>
        <w:pStyle w:val="Heading2"/>
      </w:pPr>
      <w:r>
        <w:t>Regeste</w:t>
      </w:r>
    </w:p>
    <w:p>
      <w:r>
        <w:t>A.________/Service de la population (SPOP) | Dans le meilleur des cas pour elle, l’union conjugale de la recourante, ressortissante brésilienne, avec son époux de nationalité suisse n’a pas duré trois ans; en outre, cette dernière ne représente pas un cas de rigueur justifiant la poursuite de son séjour en Suisse. L’autorité intimée n’a donc pas abusé de la liberté d’appréciation qui lui est reconnue en la présente matière en révoquant l’autorisation de séjour de la recourante et en prononçant son renvoi.</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(art. 79 LPA-VD, applicable par renvoi de l'art. 99 LPA-VD, et art. 95 LPA-VD). Il y a donc lieu d'entrer en matière sur le fond.</w:t>
      </w:r>
    </w:p>
    <w:p>
      <w:r>
        <w:rPr>
          <w:b/>
        </w:rPr>
        <w:t>E. 2</w:t>
      </w:r>
    </w:p>
    <w:p>
      <w:r>
        <w:t>La recourante offre de prouver plusieurs de ses allégués par son audition ainsi que celle de B.________.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d'être entendu oralement, ni celui d'obtenir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l’occurrence, la recourante entend démontrer certains allégués par le biais de son audition et de l’audition de B.________ en qualité de témoin, mesure d’instruction qu’elle requiert expressément. Toutefois, l’état de fait retenu dans la décision, tel qu’il résulte du dossier et malgré les critiques de la recourante, suffit en l’occurrence pour permettre à la cour de statuer en connaissance de cause. A cela s’ajoute que le dossier est complet et que les questions à résoudre sont pour l’essentiel d’ordre juridique, que le Tribunal examine avec un plein pouvoir d’examen. Autrement dit, par appréciation anticipée des preuves, il n’y a pas lieu de donner suite à la réquisition de la recourante et de tenir une audience.</w:t>
      </w:r>
    </w:p>
    <w:p>
      <w:r>
        <w:rPr>
          <w:b/>
        </w:rPr>
        <w:t>E. 3</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Originaire du Brésil, la recourante est ressortissante d’un Etat tiers, avec lequel la Suisse n’est liée par aucune convention lui accordant un droit de séjour. Par conséquent, son droit de poursuivre son séjour en Suisse doit être examiné exclusivement au regard du droit interne, soit la loi fédérale du 16 décembre 2005 sur les étrangers et l'intégration (LEI; RS 142.20) et ses ordonnances d’application.</w:t>
      </w:r>
    </w:p>
    <w:p>
      <w:r>
        <w:rPr>
          <w:b/>
        </w:rPr>
        <w:t>E. 4</w:t>
      </w:r>
    </w:p>
    <w:p>
      <w:r>
        <w:t>Le litige porte sur la non-renouvellement par l'autorité intimée de l'autorisation de séjour délivrée à la recourante, à la suite de sa séparation d'avec son époux. a) L 'art. 42 al. 1 LEI confère au conjoint étranger d’un ressortissant suisse un droit à l'octroi d'une autorisation de séjour et à la prolongation de sa durée de validité, à condition de vivre en ménage commun avec lui. La disparition de cette condition entraîne en principe – sous réserve des art. 49 et 50 LEI – l'extinction du droit, et ce indépendamment des motifs de la séparation. Lorsque la séparation a duré quelque temps et en l'absence d'indices de réconciliation, l'autorisation peut être révoquée sur la base de l'art. 62 al. 1 let. d LEI, aux termes duquel l’autorité compétente peut révoquer une autorisation, à l’exception de l’autorisation d’établissement, ou une autre décision fondée sur la présente loi, lorsque l’étranger ne respecte pas les conditions dont la décision est assortie (arrêts TF 2C_67/2020 du 16 mars 2020 consid. 7.1; 2C_959/2011 du 22 février 2012 consid. 4.2 et la référence). b)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289 consid. 3.5.3 p. 295; 136 II 113 consid. 3.3.3 p. 119).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c) Aux termes de l’art. 49 LEI, l’exigence du ménage commun prévue aux art. 42 à 44 LEI n’est pas applicable lorsque la communauté familiale est maintenue et que des raisons majeures justifiant l’existence de domiciles séparés peuvent être invoquées. Selon cette disposition, l’exigence du ménage commun prévue aux art. 42 à 44 LEI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mais exige que la communauté familiale soit maintenue. Une séparation de plus d'une année sans motifs majeurs fait présumer que la communauté familiale a cessé d'exister (TF 2C_1051/2020 précité consid. 5.1; 2C_95/2020 du 24 avril 2020 consid. 4.1; 2C_603/2019 du 16 décembre 2019 consid. 4.1). Sous réserve d'un abus de droit, la jurisprudence admet que plusieurs périodes de vie commune en Suisse, même de courte durée et/ou qui sont interrompues par des temps de séparation prolongée, puissent être additionnées en vue de satisfaire à la condition de la durée minimale de l'union conjugale (art. 50 al. 1 let. a LEI), à condition que les époux soient véritablement et sérieusement déterminés à poursuivre leur communauté conjugale. Pour établir si la période pendant laquelle un couple vit à nouveau ensemble après une séparation doit ou non être comptabilisée, il faut savoir si les époux ont conservé la volonté sérieuse de maintenir une union conjugale pendant leur vie séparée. Ainsi, selon la jurisprudence, ne peuvent être comptabilisées une ou plusieurs périodes de vie commune de courte durée interrompues par de longues séparations lorsque le couple ne manifestait pas l'intention ferme de poursuivre son union conjugale (ATF 140 II 345 consid. 4.5.2). d)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OASA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aa)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arrêts TF 2C_213/2019 du 20 septembre 2019 consid. 5.2; 2C_777/2015 du 26 mai 2016 consid. 5.1, non publié in ATF 142 I 152; 2C_145/2019 du 24 juin 2019 consid. 3.7; 2C_831/2018 du 27 mai 2019 consid. 4.4; 2C_709/2018 du 27 février 2019 consid. 3.6; 2C_982/2018 du 4 janvier 2019 consid. 3.3.5).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Selon la jurisprudence, l 'admission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137 II 345 consid. 3.2.3 p. 349 s.; 137 II 345 consid. 3.2.3 p. 350; arrêt TF 2C_583/2019 du 18 juillet 2019 consid. 4.2; TF 2C_49/2021 du 20 mai 2021 consid. 2.1). Tel peut notamment être le cas lorsqu’il y a des enfants communs, étroitement liés aux [ex-]conjoints et bien intégrés en Suisse (cf. ATF 143 I 21 consid. 4; Directives et commentaires du Secrétariat d'Etat aux migrations, I. Domaine des étrangers [Directives LEI] , ch. 6.15 et 6.15.3.1, état au 1 er juin 2024) . Le Tribunal fédéral a mis en lumière un certain nombre de situations dans lesquelles la poursuite du séjour en Suisse peut s'imposer; celles-ci ne sont pas exhaustives (ATF 136 II 1 consid. 5.2 p. 3/4). bb)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ouvre le droit à une autorisation de séjour après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146 II 185 consid. 5.2 p. 162s.; 144 I 266, déjà cité). La reconnaissance finale d'un droit à séjourner en Suisse issu du droit au respect de la vie privée garanti par l'art. 8 par. 1 CEDH peut cependant s'imposer même sans séjour légal de dix ans, en cas d'intégration particulière réussie (cf. ATF 144 I 266 consid. 3.8 et 3.9 p. 277s.; cf. aussi arrêt TF 2C_666/2019 du 8 juin 2019 consid. 4.2). L'illégalité ou la précarité de ce séjour ne permet toutefois pas à l’intéressé de se prévaloir sans autre de l'art. 8 CEDH sous l'angle de la protection de sa vie privée (cf. ATF 149 I 207 consid. 5.3.3 p. 212 et 5.4 p. 214; 144 I 266 consid. 3.8 et 3.9 p. 277 s.; arrêts TF 2C_132/2021 du 8 février 2021 consid. 3.2; 2C _194/2020 du 27 février 2020 consid. 3.2; 2D_19/2019 du 20 mars 2020 consid. 1.3).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arrêt ATF 149 I 207, consid. 5.3.1 p. 211).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w:t>
      </w:r>
    </w:p>
    <w:p>
      <w:r>
        <w:rPr>
          <w:b/>
        </w:rPr>
        <w:t>E. 5</w:t>
      </w:r>
    </w:p>
    <w:p>
      <w:r>
        <w:t>a) En la présente espèce, la recourante a épousé B.________ en Suisse le 14 septembre 2021 et a été mise au bénéfice d’une autorisation de séjour à compter du 13 décembre 2021. La recourante explique avoir pris la décision de vivre séparée de son époux dans le courant du mois d’avril 2024. Or, selon ses propres explications devant l’autorité intimée, la vie commune entre les époux a pris fin au mois d’août 2022 et n’a jamais repris depuis lors, malgré ce que la recourante tente de soutenir à l’appui de son recours. La recourante a emménagé depuis lors à ******** puis à ********; elle a, certes, conservé son adresse officielle au domicile de son époux, à ********, jusqu’au 30 avril 2023, sans que cela ne constitue toutefois un indice suffisant d’une reprise de la vie commune. A supposer même que l’on retienne que la vie commune aurait duré jusqu’au changement d’adresse de la recourante le 1 er mai 2023, la situation ne serait pas différente pour autant. Peu importe à cet égard que la recourante, comme elle l’indique, ait vécu en concubinage en Suisse dès 2017 avec son futur époux, avant de contracter mariage avec lui, ceci d’autant moins que son séjour en Suisse était illégal, jusqu’à ce qu’il fût toléré à compter du mois d’août 2020 pour cette raison (v. arrêt TF 2C_110/2021 du 12 mars 2021 consid. 4.3). Dans ces conditions, l’union conjugale au sens où l’entend l’art. 50 al. 1 let. a LEI n’a pas duré trois ans, même dans le meilleur des cas pour la recourante si l’on retenait la période allant du mois d’août 2020 au mois d’avril 2023. Contrairement à ce que fait valoir la recourante, les faits n’ont pas été constatés de manière arbitraire par l’autorité intimée. Dès lors, il ne s’impose pas de vérifier en outre si la recourante remplit les critères d'intégration définis à l'art. 58a LEI. b) Bien que la recourante ne l’invoque pas expressément, il importe de se demander si des raisons personnelles majeures au sens de l’art. 50 al. 1 let. b et al. 2 LEI justifient la poursuite de son séjour en Suisse. En effet, la recourante se prévaut de son intégration en Suisse. En premier lieu, on relève qu’aucun comportement de violence domestique de la part de son époux n’est allégué par la recourante. En deuxième lieu, la recourante est employée au sein d’une chocolaterie renommée de Lausanne et parle couramment le français. Elle séjourne en Suisse depuis quatre ans seulement, ses précédents séjours étant illégaux. Il importe de garder à l’esprit que la recourante a contracté des dettes et que huit actes de défaut de biens pour un montant total de 7'906 fr. 45 sont toujours inscrits à son nom. Même si la recourante en attribue l’origine à son époux, ces dettes affaiblissent le poids de son intégration. Celle-ci n’est pas particulièrement réussie, ni notablement supérieure à celle qui résulte d'une intégration ordinaire au point de considérer que les liens sociaux qu’elle entretient avec la Suisse sont très étroits. Quant à sa réintégration au Brésil, aucun élément ne permet de retenir qu’elle serait compromise, ceci d’autant moins qu’elle a vécu dans son pays d’origine, dont elle parle la langue, ses vingt-sept premières années. La recourante ne représente dès lors pas un cas de rigueur justifiant la poursuite de son séjour en Suisse. c) 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la proportionnalité. La recourante vit depuis quatre ans au moins en Suisse de manière légale; elle a un intérêt privé important à pouvoir y séjourner et continuer à y travailler. Elle n’a cependant jamais été autorisée à y séjourner avant le mois d’août 2020, ni à y travailler et a donc vécu les précédentes années en Suisse dans la clandestinité. Par conséquent, l’intérêt privé de la recourante ne saurait revêtir un poids prépondérant dans la pesée des intérêts, par rapport à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LEI, ch. 6.17.2.4.1, références citées). d) Au vu de ce qui précède, il s’avère que l’autorité intimée n’a pas abusé de la liberté d’appréciation qui lui est reconnue en la présente matière en révoquant l’autorisation de séjour de la recourante.</w:t>
      </w:r>
    </w:p>
    <w:p>
      <w:r>
        <w:rPr>
          <w:b/>
        </w:rPr>
        <w:t>E. 6</w:t>
      </w:r>
    </w:p>
    <w:p>
      <w:r>
        <w:t>La recourante s’en prend également à la décision de renvoi, qu’elle estime inopportune. On rappelle à cet égard que les autorités compétentes rendent une décision de renvoi ordinaire à l’encontre, notamment, d’un étranger auquel une autorisation est refusée ou dont l’autorisation, bien que requise, est révoquée ou n’est pas prolongée après un séjour autorisé (art. 64 al. 1 let. c LEI). La recourante, dont l’autorisation de séjour est révoquée à bon droit, se trouve précisément dans ce cas figure et l’autorité intimée n’avait d’autre alternative que de prononcer son renvoi. Quant au délai de départ, force est de constater qu’il est désormais échu, de sorte que le grief de la recourante à son propos n'a dès lors plus d'objet. Il appartiendra en conséquence à l'autorité intimée de fixer un nouveau délai de départ à la recourante, qui tiendra compte de l'ensemble des circonstances.</w:t>
      </w:r>
    </w:p>
    <w:p>
      <w:r>
        <w:rPr>
          <w:b/>
        </w:rPr>
        <w:t>E. 7</w:t>
      </w:r>
    </w:p>
    <w:p>
      <w:r>
        <w:t>Les considérants qui précèdent conduisent au rejet du recours et à la confirmation de la décision attaquée. Le sort du recours commande que la recourante en supporte les frais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