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PE.2024.0104 vom 28. Januar 2025</w:t>
      </w:r>
    </w:p>
    <w:p>
      <w:r>
        <w:t>VD Tribunal cantonal, 2025-01-28, FR</w:t>
      </w:r>
    </w:p>
    <w:p>
      <w:r>
        <w:rPr>
          <w:b/>
        </w:rPr>
        <w:t xml:space="preserve">Quelle: </w:t>
      </w:r>
      <w:r>
        <w:t>https://mcp.opencaselaw.ch/entscheid/vd_omni_PE.2024.0104</w:t>
      </w:r>
    </w:p>
    <w:p>
      <w:r>
        <w:t>FR: VD_OMNI PE.2024.0104 du 28 janvier 2025</w:t>
      </w:r>
    </w:p>
    <w:p>
      <w:r>
        <w:t>IT: VD_OMNI PE.2024.0104 del 28 gennaio 2025</w:t>
      </w:r>
    </w:p>
    <w:p>
      <w:pPr>
        <w:pStyle w:val="Heading2"/>
      </w:pPr>
      <w:r>
        <w:t>Regeste</w:t>
      </w:r>
    </w:p>
    <w:p>
      <w:r>
        <w:t>A.________/Service de la population (SPOP) | Rejet du recours formé contre la décision du SPOP refusant de prolonger l'autorisation de séjour pour études d'une ressortissante de Mongolie et prononçant son renvoi de Suisse. La recourante, qui séjourne en Suisse depuis plus de cinq ans, n'a pas achevé les deux formations qu'elle a débutées et sollicite la prolongation de son autorisation de séjour pour suivre une troisième formation, qui ne s'inscrit pas dans un projet cohérent par rapport à son parcours académique et professionnel.</w:t>
      </w:r>
    </w:p>
    <w:p>
      <w:pPr>
        <w:pStyle w:val="Heading2"/>
      </w:pPr>
      <w:r>
        <w:t>Erwägungen</w:t>
      </w:r>
    </w:p>
    <w:p>
      <w:r>
        <w:rPr>
          <w:b/>
        </w:rPr>
        <w:t>E. 1</w:t>
      </w:r>
    </w:p>
    <w:p>
      <w:r>
        <w:t>LPA-VD). Lorsqu’un délai échoit un samedi, un dimanche ou un jour férié, son échéance est reportée au jour ouvrable suivant (art. 19 al. 2 LPA-VD). Le délai est réputé observé lorsque l'écrit est remis à l'autorité, à un bureau de poste suisse ou à une représentation diplomatique ou consulaire suisse, au plus tard le dernier jour du délai (art. 20 al. 1 LPA-VD). Les délais fixés par la loi ne peuvent être prolongés (cf. art. 21 al. 1 LPA-VD). Une décision est réputée notifiée et déploie ses effets (notamment le déclenchement du délai de recours) lorsqu'elle est remise à son destinataire ( ATF 150 II 26 consid. 3.5.4; 144 IV 57 consid. 2.3; 142 II 411 consid. 4.2 et 4.2.1). En principe, un envoi est considéré comme notifié à son destinataire non seulement au moment où celui-ci le reçoit effectivement, mais déjà lorsque cet envoi se trouve dans sa sphère d'influence et qu'il est à même d'en prendre connaissance ( ATF 150 II 26 consid. 3.5.4; 145 IV 252 consid. 1.3.2; 144 IV 57 consid. 2.3.2). Le fardeau de la preuve de la notification et de la date de celle-ci incombe en principe à l‘autorité qui entend en tirer une conséquence juridique (ATF 142 IV 125 consid. 4.3; 136 V 295 consid. 5.9; 129 I 8 consid. 2.2; 124 V 400 consid. 2a). b) En l’espèce, il résulte du dossier de l’autorité intimée que le pli recommandé contenant la décision attaquée, du 21 mai 2024, a été distribué au guichet de l’office postal du domicile de la recourante le 27 mai 2024. Le délai a ainsi commencé à courir le 28 mai 2024 pour arriver à échéance le mercredi 26 juin 2024 et le recours, interjeté par pli remis à la poste le 27 juin 2024, paraît tardif. Certes, dans son recours, la recourante indique avoir reçu la décision attaquée le 28 mai 2024, auquel cas le délai de recours serait arrivé à échéance le 27 juin 2024. Elle ne fournit toutefois aucune indication ni aucun indice qui permettrait de rendre vraisemblable qu’elle n’a pas reçu le courrier recommandé contenant la décision attaquée le 27 mai 2024, ainsi que cela ressort du suivi de cet envoi. Cela étant, il n’est pas nécessaire de donner à la recourante l’occasion de s’expliquer sur ce point, puisque son recours, à supposer recevable, est quoi qu’il en soit mal fondé pour les motifs qui suivent.</w:t>
      </w:r>
    </w:p>
    <w:p>
      <w:r>
        <w:rPr>
          <w:b/>
        </w:rPr>
        <w:t>E. 2</w:t>
      </w:r>
    </w:p>
    <w:p>
      <w:r>
        <w:t>a) L’objet du litige porte en l’occurrence uniquement sur la prolongation de l’autorisation temporaire de séjour pour études dont bénéficiait la recourante jusqu’au 30 septembre 2023, à l’exclusion de sa demande de permis de séjour pour l’exercice d’une activité lucrative (v. la règle exprimée à l’art. 79 al. 1 LPA-VD, applicable par renvoi de l’art. 99 LPA-VD). b) Selon l'art. 27 de la loi fédérale du 16 décembre 2005 sur les étrangers et l’intégration (LEI; RS 142.20), un étranger peut être admis en vue d'une formation ou d'une formation continue aux conditions suivantes (al. 1): la direction de l'établissement confirme qu'il peut suivre la formation ou la formation continue envisagées (let. a); il dispose d'un logement approprié (let. b); il dispose des moyens financiers nécessaires (let. c); il a le niveau de formation et les qualifications personnelles requis pour suivre la formation ou la formation continue prévues (let. d). L’art. 27 LEI est complété par les art. 23 ss de l’ordonnance du 24 octobre 2007 relative à l’admission, au séjour et à l’exercice d’une activité lucrative (OASA; RS 142.201). D'après l'art. 23 al. 2 OASA, les qualifications personnelles, au sens de l'art. 27 al. 1 let. d LEI, sont suffisantes notamment lorsqu'aucun séjour antérieur, aucune procédure de demande antérieure ni aucun autre élément n'indiquent que la formation ou la formation continue invoqué vise uniquement à éluder les prescriptions générales sur l'admission et le séjour des étrangers . A teneur de l’art. 23 al. 3 OASA, une formation ou une formation continue est en principe admise pour une durée maximale de huit ans. Des dérogations peuvent être accordées en vue d’une formation ou d’une formation continue visant un but précis. Par ailleurs, le séjour en vue d’une formation ou d’une formation continue étant temporaire, l’étranger doit apporter la garantie qu’il quittera la Suisse, en vertu de l’art. 5 al. 2 LEI. Les conditions posées à l'art. 27 LEI étant cumulatives, une autorisation de séjour pour l'accomplissement d'une formation ne peut être délivrée que si l'étudiant étranger satisfait à chacune d'elles (TAF F-1316/2022 du 31 mai 2023 consid. 5.2; CDAP PE.2024.0082 du 24 septembre 2024 consid. 4a/bb; PE.2024.0096 du 19 septembre 2024 consid. 2b). Même dans l'hypothèse où toutes ces conditions sont réunies, l’étranger n’a pas un droit à la délivrance d’une autorisation de séjour (l’art. 27 LEI étant rédigé en la forme potestative), à moins qu’il ne puisse se prévaloir d’une disposition particulière du droit fédéral ou d’un traité lui conférant un tel droit (ATF 147 I 89 consid. 1.1.2; TF 2D_8/2022 du 4 janvier 2023 consid. 1.2.2; CDAP PE.2024.0082 précité consid. 4a/bb), ce qui n’est pas le cas en l’espèce. Les autorités de police des étrangers disposent d'un large pouvoir d'appréciation en la matière et ne sont par conséquent pas limitées au cadre légal défini par les art. 27 LEI et 23 al. 2 OASA. Elles sont toutefois tenues de procéder, dans chaque cas concret, à une pesée des intérêts globale et minutieuse en prenant en compte, dans l'exercice de leur pouvoir d'appréciation, les intérêts publics, la situation personnelle de l'étranger, ainsi que son degré d'intégration (v. art. 96 LEI; TAF F-5643/2022 du 22 août 2023 consid. 8.2; CDAP PE.2024.0082 précité consid. 4a/bb; PE.2024.0096 précité consid. 2b). Selon une jurisprudence constante tenant compte de l'encombrement des établissements de formation (écoles, universités, etc.) et de la nécessité de sauvegarder la possibilité d'accueillir aussi largement que possible de nouveaux étudiants sur le territoire de la Confédération, il importe de faire preuve de rigueur dans l'examen des demandes. La priorité sera donnée aux jeunes étudiants désireux d'acquérir une première formation en Suisse (TAF F-2045/2022 du 8 février 2023 consid. 8.3.1; CDAP PE.2024.0082 précité consid. 4a/cc; PE.2024.0096 précité consid. 2b). Parmi les ressortissants étrangers déjà au bénéfice d'une première formation acquise dans leur pays d'origine, sont prioritaires ceux qui envisagent d'accomplir en Suisse un perfectionnement professionnel constituant un prolongement direct de leur formation de base (TAF F-3533/2020 du 16 août 2022 consid. 7.2.2; CDAP PE.2024.0082 précité consid. 4a/cc; PE.2024.0096 précité consid. 2b). A l’inverse, la jurisprudence distingue à cet égard l'hypothèse dans laquelle il s’agit pour l’étudiant étranger d’entreprendre un nouveau cycle d’études de base qui ne constitue pas un complément indispensable à sa formation préalable (TAF C-4292/2014 du 16 juillet 2015 consid. 7.2.2; CDAP PE.2024.0082 précité consid. 4a/cc; PE.2024.0096 précité consid. 2b). Par ailleurs, conformément à l’art. 23 al. 3 OASA, une seule formation ou formation continue d’une durée maximale de huit ans est en principe admise et des dérogations ne sont possibles que si elles visent un but précis (TAF C_5804/2009 du 21 juin 2010 consid. 7; C-2525/2009 du 19 octobre 2009 consid. 7.2; CDAP PE.2023.0140 du 1 er mars 2024 consid. 3c). Des exceptions ne sont ainsi possibles que dans les cas suffisamment motivés et doivent être soumises au SEM pour approbation. C'est par exemple le cas lorsqu'une formation présente une structure logique (p.ex. internat, gymnase, études menant à un diplôme, doctorat), qu'elle vise un but précis et n'est pas destinée à éluder des conditions d'admission plus strictes (TAF F-490/2022 du 12 décembre 2022 consid. 5.3; F-6086/2019 du 5 janvier 2022 consid. 4.3 et les réf. citées). c) En l’occurrence, la recourante demande en substance à pouvoir poursuivre ses études en Suisse, se prévalant de sa bonne intégration sociale et financière. Elle ne critique en revanche pas spécifiquement les motifs retenus par le SPOP dans la décision attaquée. La recourante, titulaire d’un Bachelor of Business Administration obtenu dans son pays d’origine, est arrivée en Suisse le 5 septembre 2019 pour y suivre le cursus de Bachelor ès Sciences en économie à l’UNIL, qui nécessitait au préalable qu’elle réussisse l’année préparatoire en français. En janvier 2021, elle n’avait obtenu que 10 crédits ECTS sur les 60 crédits nécessaires. Dès le mois de septembre 2021, la recourante a débuté une formation de trois ans auprès de l’école B.________ en vue d’obtenir un CFC d’esthéticienne. Elle s’est vue délivrer par cet établissement un "Diplôme B.________" en juin 2023, mais elle n’a pas poursuivi sa formation jusqu’à l’obtention du CFC d’esthéticienne. En décembre 2023, la recourante a demandé une nouvelle prolongation de son autorisation de séjour pour études, indiquant vouloir suivre des études à l’UNIL pour y apprendre le français durant un an, puis à la HES-SO " pour le Marketing Management pour son master ". Durant l’année académique 2023-2024, elle était inscrite en année préparatoire de français à l’UNIL, mais elle n’a pas démontré avoir réussi cette année de mise à niveau. A l’appui de son recours, elle produit en revanche d’une part, une attestation d’admission du 20 juin 2024 dans la filière d’études Master of Sciences HES-SO en Business Administration avec orientation en Entrepreneurship pour le semestre d’automne 2024-2025 et, d’autre part, une confirmation d’acceptation de sa candidature à la Maîtrise universitaire ès sciences en Management à l’UNIL, sous réserve de la réussite de l’année de mise à niveau préalable pendant l’année académique 2024-2025 ainsi que de la réussite de l’examen de français avant son immatriculation dans ce programme. Il résulte des éléments qui précèdent que la recourante, qui séjourne en Suisse depuis plus de cinq ans et n’a pas achevé les deux formations qu’elle a débutées dans ce laps de temps, sollicite désormais la prolongation de son autorisation de séjour pour études pour suivre une troisième formation. On ignore de surcroît s’il s’agit du cursus menant au Master of Sciences en Business Administration de la HES-SO ou à la Maîtrise universitaire ès sciences en Management à l’UNIL, la recourante mentionnant dans son recours un " Master en Marketing ". De toute façon, qu’il s’agisse de l’une ou de l’autre de ces voies d’études, aucune ne s’inscrit dans un projet cohérent par rapport au parcours académique et professionnel de la recourante. Celle-ci n’a pas de plan d’études précis et il semble au contraire qu’elle erre à la recherche d’une formation quelle qu’elle soit. Pour ces motifs déjà, le SPOP était fondé à refuser de prolonger l’autorisation de séjour pour études de la recourante. Il peut être renvoyé pour le surplus aux motifs retenus dans la décision sur opposition contestée. L’argument de l’intégration n’est par ailleurs pas déterminant, s’agissant d’une autorisation de séjour temporaire. La recourante avait du reste été avertie par le SPOP que le but de son séjour serait atteint à l’issue de sa formation d’esthéticienne et qu’elle devrait ensuite quitter la Suisse. On ajoutera encore que le fait que la recourante ait exercé une activité lucrative sans autorisation, avant de travailler comme esthéticienne indépendante, et qu’elle ait déposé en septembre 2024 une demande de permis de séjour en vue d’être autorisée à continuer d’exercer cette activité comme indépendante, sont des indices supplémentaires que la poursuite de sa formation ne constitue pas son objectif principal. Dans tous les cas, quand bien même la recourante exercerait l’activité d’esthéticienne à raison de 15 heures par semaine au maximum, il n’en demeure pas moins qu’elle ne remplit pas toutes les conditions de l’art. 38 OASA, applicable par renvoi de l’art. 23 al.</w:t>
      </w:r>
    </w:p>
    <w:p>
      <w:r>
        <w:rPr>
          <w:b/>
        </w:rPr>
        <w:t>E. 4</w:t>
      </w:r>
    </w:p>
    <w:p>
      <w:r>
        <w:t>Mal fondé dans la mesure où il est recevable, le recours doit être rejeté et la décision attaquée confirmée, un délai de départ au 28 février 2025 étant imparti à la recourante pour quitter la Suisse. Vu le sort de la cause, les frais de justice, arrêtés à 600 francs, sont mis à la charge de la recourante (art 49, 91 et 99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