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PE.2024.0096 vom 19. September 2024</w:t>
      </w:r>
    </w:p>
    <w:p>
      <w:r>
        <w:t>VD Tribunal cantonal, 2024-09-19, FR</w:t>
      </w:r>
    </w:p>
    <w:p>
      <w:r>
        <w:rPr>
          <w:b/>
        </w:rPr>
        <w:t xml:space="preserve">Quelle: </w:t>
      </w:r>
      <w:r>
        <w:t>https://mcp.opencaselaw.ch/entscheid/vd_omni_PE.2024.0096</w:t>
      </w:r>
    </w:p>
    <w:p>
      <w:r>
        <w:t>FR: VD_OMNI PE.2024.0096 du 19 septembre 2024</w:t>
      </w:r>
    </w:p>
    <w:p>
      <w:r>
        <w:t>IT: VD_OMNI PE.2024.0096 del 19 settembre 2024</w:t>
      </w:r>
    </w:p>
    <w:p>
      <w:pPr>
        <w:pStyle w:val="Heading2"/>
      </w:pPr>
      <w:r>
        <w:t>Regeste</w:t>
      </w:r>
    </w:p>
    <w:p>
      <w:r>
        <w:t>A.________/Service de la population (SPOP) | Refus de délivrer une autorisation de séjour pour études à un étudiant inscrit dans un établissement qui se décrit comme basé sur l'apprentissage entre pairs, sans enseignants. L'établissement ne figure pas sur la liste des écoles reconnues et ne paraît pas constituer une école au sens ordinaire du terme. L'étudiant est âgé de plus de 30 ans et la formation ne constitue pas la suite logique de son curcus. Recours rejeté.</w:t>
      </w:r>
    </w:p>
    <w:p>
      <w:pPr>
        <w:pStyle w:val="Heading2"/>
      </w:pPr>
      <w:r>
        <w:t>Erwägungen</w:t>
      </w:r>
    </w:p>
    <w:p>
      <w:r>
        <w:rPr>
          <w:b/>
        </w:rPr>
        <w:t>E. 1</w:t>
      </w:r>
    </w:p>
    <w:p>
      <w:r>
        <w:t>Interjeté contre une décision sur opposition rendue sur la base de l'art. 34a de la loi du 18 décembre 2007 d'application dans le Canton de Vaud de la loi fédérale sur les étrangers et l'intégration (LVLEI; BLV 142.11), le recours au Tribunal cantonal est ouvert dès lors que la décision attaquée n'est pas susceptible de recours auprès d'une autre autorité (art. 92 de la loi vaudoise du 28 octobre 2008 sur la procédure administrative [LPA-VD; BLV 173.36]). Déposé dans le délai légal par le destinataire de la décision, le recours satisfait de plus aux exigences formelles prévues par la loi (art. 75, 79, 91, 95, 99 LPA-VD), de sorte qu'il y a lieu d'entrer en matière sur le fond.</w:t>
      </w:r>
    </w:p>
    <w:p>
      <w:r>
        <w:rPr>
          <w:b/>
        </w:rPr>
        <w:t>E. 2</w:t>
      </w:r>
    </w:p>
    <w:p>
      <w:r>
        <w:t>S'il est mineur, sa prise en charge doit être assurée.</w:t>
      </w:r>
    </w:p>
    <w:p>
      <w:r>
        <w:rPr>
          <w:b/>
        </w:rPr>
        <w:t>E. 3</w:t>
      </w:r>
    </w:p>
    <w:p>
      <w:r>
        <w:t>En l'espèce, l'autorité intimée a refusé l'octroi d'une autorisation de séjour requise pour le motif que l'établissement "B.________" ne figurait pas sur la liste des écoles reconnues par le SPOP pour l'accueil d'étudiants ressortissants d'Etats tiers. a) Afin d'assurer l'application uniforme de certaines dispositions légales, l'administration peut expliciter l'interprétation qu'elle leur donne dans des ordonnances administratives (qui se présentent sous des dénominations fort diverses, telles que directives, instructions, circulaires, lignes directrices, prescriptions ou règlements de service, mémentos, guides). Les ordonnances administratives ont notamment pour but d'établir des critères généraux d'après lesquels sera tranché chaque cas d'espèce et cela aussi bien dans l'intérêt de la praticabilité que pour assurer une égalité de traitement des ayants droit. Elles n'ont pas force de loi et ne lient ni les administrés, ni les tribunaux, ni même l'administration (cf. notamment ATF 133 II 305 consid. 8.1, 132 V 321 consid. 3.3 et 123 II 16 consid. 7; voir également les arrêts du Tribunal fédéral 9C_817/2009 du 14 avril 2010 consid. 3.3, 2P.33/2007 du 10 juillet 2007 consid. 1.1, ainsi que l'ATAF 2009/15 consid. 5.1 et les réf. citées). Le juge en tient compte dans la mesure où elles permettent une application correcte des dispositions légales dans un cas d'espèce (cf. ATF 123 précité, ibidem, 123 V 70 consid. 4a; voir aussi l'arrêt du Tribunal fédéral I 327/02 du 28 janvier 2003 consid. 4.1; arrêt du TAF C-6783/2009 du 22 février 2011 consid. 6.2.1). Le Secrétariat d'Etat aux migrations (SEM) a émis des directives destinées à uniformiser l'application de la LEI. La question du séjour en vue d'une formation est traitée dans les "Directives et commentaires, I. Domaine des étrangers" (ci-après: Directives SEM), dont on extrait les passages suivants (état juin 2024): "5.1.1 Généralités En plus des autres conditions à remplir en vertu de l’art. 27 LEI, l’étranger qui souhaite se former en Suisse doit posséder le niveau de formation et les qualifications personnelles requis pour suivre la formation ou la formation continue prévues (art. 27, al. 1, let. d, LEI). Il doit présenter un plan d’étude personnel et préciser le but recherché (diplôme, maturité, master, licence, doctorat, etc.).[…] […] 5.1.1.1 Élusion des prescriptions d'admission Un étranger possède les qualifications personnelles requises, notamment, lorsqu’aucun séjour antérieur, aucune procédure de demande antérieure ni aucun autre élément n’indique que la formation ou la formation continue invoqués visent uniquement à éluder les prescriptions générales sur l’admission et le séjour des étrangers (art. 23, al. 2, OASA). 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 5.1.1.7 École délivrant une formation à temps complet / Exigences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écoles dont le programme est limité ou celles qui ne proposent qu’un nombre de cours restreint, dont font notamment partie les écoles du soir, ne tombent par contre pas dans la catégorie des écoles délivrant une formation à temps complet. Les exigences envers les écoles mentionnées à l’art. 24 OASA sont applicables (cf. ch. 5.1.1.13).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LEI et 24 OASA (cf. arrêt du TAF C-6783/2009 du 22 février 2011 consid. 6). Un changement d’orientation en cours de formation ou de formation continue ou une formation supplémentaire ne peuvent être autorisés que dans des cas d’exception suffisamment motivés. […] 5.1.1.13 Registre des écoles privées en Suisse Les écoles inscrites au Registre des écoles privées en Suisse (ci-après Registre) sont présumées garantir une offre de cours de formation et de formation continue adaptée, au sens de l’art. 24, al. 1, OASA. Dans sa circulaire du 7 décembre 2015, le SEM recommande aux services cantonaux et municipaux des migrations une procédure à suivre concernant les écoles privées inscrites au Registre. L’inscription n’est pas requise pour les institutions de formation professionnelle supérieure reconnues sur le plan fédéral, notamment les hautes écoles spécialisées. Par exemple une école hôtelière offrant des filières de formation reconnues au niveau fédéral peut être considérée comme « école reconnue ». La reconnaissance fédérale de telles filières équivaut aux exigences visées à l’article 24 OASA." b) Selon une pratique constante,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est donnée aux jeunes étudiants désireux d'acquérir une première formation en Suisse. Parmi les ressortissants étrangers déjà au bénéfice d'une première formation acquise dans leur pays d'origine, ceux qui envisagent d'accomplir en Suisse un perfectionnement professionnel constituant un prolongement direct de leur formation de base sont prioritaires (CDAP PE.2019.0178 du 19 septembre 2019 consid. 3b; PE.2017.0177 du 30 avril 2018 consid. 3c; PE.2016.0281 du 24 avril 2017 consid. 3b; PE.2016.0233 du 22 février 2017 consid. 4b; v. aussi arrêts TAF C-5436/2015 du 29 juin 2016 consid. 7.3; C-4292/2014 du 16 juillet 2015 consid. 7.2.2; C-820/2011 du 27 septembre 2013 consid. 8.2.2; C-6702/2011 du 14 février 2013 consid. 7.2.2). Sous réserve de situations particulières, aucune autorisation de séjour pour études n'est en principe accordée en Suisse à des requérants âgés de plus de 30 ans disposant déjà d'une formation (CDAP PE.2019.0178 précité consid. 3b; PE.2017.0177 précité consid. 3c; PE.2016.0281 précité consid. 3b; cf . aussi arrêts TAF C-3460/2014 du 17 septembre 2015 consid. 7.2.2; C-2742/2013 du 15 décembre 2014 consid. 7.2.3; C-3139/2013 du 10 mars 2014 consid. 7.3). Le critère de l'âge est cependant appliqué avec nuance et retenue lorsqu’il s’agit d’un complément de formation indispensable à un premier cycle, parce que l’étudiant diplômé désirant entreprendre un second cycle est naturellement plus âgé que celui qui entreprend des études de base. A l'inverse, la jurisprudence distingue l'hypothèse où il s’agit pour l’étudiant étranger d’entreprendre un nouveau cycle d’études de base qui ne constitue pas un complément indispensable à sa formation préalable (CDAP PE.2019.0178 précité consid. 3b; PE.2017.0177 précité consid. 3c; PE.2016.0169 du 24 novembre 2016 consid. 3b). c) En application de l'art. 24 al. 1 OASA, les autorités vaudoises tiennent une liste des écoles privées reconnues sur le territoire cantonal (cf. art. 7 al. 1 LVLEI). Or l'établissement fréquenté par le recourant, B.________, ne figure pas sur cette liste. On peut en outre constater qu'il n'est pas inscrit au registre des écoles privées en Suisse (disponible sur Internet à l'adresse suivante: www.swissprivateschoolregister.com). De surcroît, il apparaît que cet établissement ne constitue pas une école au sens ordinaire du terme, aucun enseignement n'y étant dispensé par un corps enseignant; en effet, il ressort de son site Internet que cet établissement est basé " sur l'apprentissage entre pairs, dans [lequel] les élèves apprennent et découvrent par eux-mêmes et avec leurs pairs, et avec une équipe pédagogique qui s'assure que l'environnement d'apprentissage fonctionne et que les élèves progressent. Le fait de ne pas avoir d'enseignant.e.se rend ce système éducatif évolutif ". Sur son site, l'institution reconnaît en outre expressément qu'elle " n'est pas une institution accréditée à ce stade - en raison de [son] approche pédagogique non traditionnelle", si bien que les futurs étudiants étaient informés qu'ils ne pourraient " peut-être pas recevoir de visas (sic) d'étudiant.e ". Enfin, l'établissement ne délivre " pas de diplôme reconnu par l'Etat, mais un diplôme ou un certificat de l'école ". Force est ainsi de constater que cet établissement ne respecte pas les conditions posées par l'art. 24 OASA - en particulier ses ch. 1 et 2 - et lui permettant d'être reconnu. S'agissant du recourant, il convient de relever que, âgé de 34 ans, il n'entre plus dans la catégorie des étudiants prioritairement visée par l'art. 27 LEI, à savoir les personnes âgées de moins de 30 ans. Il a par ailleurs déjà suivi une formation ("Electrical Engineering") durant quatre ans de 2010 à 2014 auprès de l'Ecole polytechnique de ********, bien que celle-ci n'ait pas été couronnée de succès. Il n'apparaît quoi qu'il en soit pas que la formation suivie en Suisse (formation en programmation visant à obtenir le titre d'"Architecte en technologie numérique") constituerait une suite logique de ce cursus ou de son cursus précédent, même s'il ressort de son curriculum vitae qu'il possède des connaissances dans différents langages de programmation ("C", "HTML", Python", "Javascript", etc.). L'autorité intimée était donc fondée à considérer que le recourant ne fréquente pas un établissement de formation reconnu au sens de l'art. 24 al. 1 OASA et qu'aucune autorisation de séjour pour études ne pouvait lui être délivrée.</w:t>
      </w:r>
    </w:p>
    <w:p>
      <w:r>
        <w:rPr>
          <w:b/>
        </w:rPr>
        <w:t>E. 4</w:t>
      </w:r>
    </w:p>
    <w:p>
      <w:r>
        <w:t>Manifestement mal fondé, le recours doit être rejeté et la décision attaquée, confirmée, selon la procédure simplifiée prévue à l'art. 82 LPA-VD, sans qu'il y ait lieu de compléter l'instruction. Succombant, le recourant supportera un émolument judiciaire qui sera toutefois réduit pour tenir compte des circonstances du cas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