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PE.2024.0085 vom 28. Oktober 2024</w:t>
      </w:r>
    </w:p>
    <w:p>
      <w:r>
        <w:t>VD Tribunal cantonal, 2024-10-28, FR</w:t>
      </w:r>
    </w:p>
    <w:p>
      <w:r>
        <w:rPr>
          <w:b/>
        </w:rPr>
        <w:t xml:space="preserve">Quelle: </w:t>
      </w:r>
      <w:r>
        <w:t>https://mcp.opencaselaw.ch/entscheid/vd_omni_PE.2024.0085</w:t>
      </w:r>
    </w:p>
    <w:p>
      <w:r>
        <w:t>FR: VD_OMNI PE.2024.0085 du 28 octobre 2024</w:t>
      </w:r>
    </w:p>
    <w:p>
      <w:r>
        <w:t>IT: VD_OMNI PE.2024.0085 del 28 ottobre 2024</w:t>
      </w:r>
    </w:p>
    <w:p>
      <w:pPr>
        <w:pStyle w:val="Heading2"/>
      </w:pPr>
      <w:r>
        <w:t>Regeste</w:t>
      </w:r>
    </w:p>
    <w:p>
      <w:r>
        <w:t>A.________, B.________/Direction générale de l'emploi et du marché du travail - DGEM, Service de la population (SPOP) | C'est sans abuser de sa liberté d'appréciation que l'autorité du marché du travail a refusé de délivrer une autorisation de travail en faveur d'un ressortissant albanais, titulaire d'un bachelor et d'un master reconnu en Suisse, engagé en qualité de gestionnaire d’une entreprise de location et de pose d'échafaudages. Le poste en question démontre que l'employeur n’est pas à la recherche d’un cadre ou d’un spécialiste; c’est essentiellement la nationalité albanaise de l’intéressé qui a retenu l’attention de l’employeur, puisque celui-ci vise l'établissement de nouveaux contacts avec des clients au sein de la communauté albanaise. En outre, il n'apparaît pas que l'employeur ait effectué une quelconque recherche de candidats pour le poste concerné sur le marché local du travail. Enfin, l’orientation que l'intéressé a suivie n’est guère en adéquation avec le poste à pourvoir, au point de se demander sérieusement si son engagement ne répond pas avant tout à des motifs de convenance personnelle de l'employeur.</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loi fédérale du 16 décembre 2005 sur les étrangers et l’intégration (LEI ;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le litige porte sur la question de savoir si c'est à bon droit que l'autorité intimée a refusé d'accorder une autorisation préalable de travail en faveur du recourant. Ce dernier est ressortissant d’un Etat avec lequel la Suisse n’est liée par aucune convention, de sorte que cette question doit être résolue au regard du droit interne exclusivement, soit la LEI et ses ordonnances d’application.</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Chapitre 4, Séjour avec activité lucrative, état au 1 er juin 2024,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b) On rappelle qu’aux termes de l’art. 11 al. 1 LEI, tout étranger qui entend exercer en Suisse une activité lucrative doit être titulaire d’une autorisation, quelle que soit la durée de son séjour (1ère phrase). Il doit la solliciter auprès de l’autorité compétente du lieu de travail envisagé (2ème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On peut supposer que le potentiel offert par la main-d’œuvre présente en Suisse a été épuisé dans les genres de professions touchés par une forte pénurie structurelle de main-d’œuvre qualifiée (Directives LEI, ch. 4.3.2.2.1). Le principe de la priorité des travailleurs résidents doit être appliqué à tous les cas, quelle que soit la situation de l'économie et du marché du travail (arrêts du Tribunal administratif fédéral C-5912/2011 du 25 août 2015 consid. 8.3; C-4989/2011 du 23 janvier 2013 consid. 4.3.1; C-8717/2010 du 8 juillet 2011 consid. 6.3). 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Concernant les efforts de recherche de l’employeur dans le cadre de l’art. 21 LEI, les Directives LEI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6.7, C-679/2011 du 27 mars 2012, consid. 7.2, C-4873/2011 du 13 août 2013, consid. 5.3 et C- 106/2013 du 23 juillet 2014, consid. 6 et 7.1)" (ch. 4.3.3, références citées). En effet, depuis l’entrée en vigueur de l’art. 21a LEI, le 1er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Si le poste n’a pas été annoncé, l’autorité cantonale compétente en matière de marché du travail rejette la demande dans le cadre de la procédure d’autorisation sur la base de l’art. 21a LEI (Directives LEI, ch. 4.3.3).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arrêts PE.2020.0168 du 5 janvier 2021 consid. 3d; PE.2020.0105 du 19 septembre 2020 consid. 3d; PE.2014.0006 du 1er juillet 2014; PE.2006.0405 du 19 octobre 2006 et les arrêts cités). Les efforts de recrutement ne peuvent par ailleurs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PE.2020.0233 du 12 août 2021 consid. 2a; PE.2015.0253 du 31 août 2015 consid. 1a; PE.2014.0230 du 24 avril 2015 consid. 2a; PE.2014.0483 du 14 avril 2015 consid. 2c). cc) En dérogation à l’art. 21 al. 1 LEI,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Les directives LEI, à leur ch. 4.4.6, prévoient ce qui suit: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Dans ce cas, l'employeur ne doit notamment plus démontrer qu'il n'a pu trouver une personne correspondant au profil requis en dépit de ses recherches (arrêt TAF C-6074/2010 du 19 avril 2011 consid. 5.2).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in: FF 2010 373, ch. 3.1 p. 384).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formés en Suisse, l'accès au marché du travail une fois leurs études terminées n'entre pas en considération. Dans ce cas, leur séjour en Suisse, pour autant qu'ils en remplissent les conditions, restera temporaire (cf. arrêt TAF C-7180/2014 du 7 juillet 2015 consid. 6.2, références jurisprudentielles citées; cf. en outre arrêts TAF F-5531/2016 du 2 octobre 2017 consid. 8.1; C-674/2011 du 2 mai 2012 consid. 6.3.1). La dérogation ne vise ainsi que les étudiants hautement qualifiés (arrêt PE.2018.0308 du 9 septembre 2019 consid. 3c) et qui ont obtenu le diplôme correspondant " comme un bachelor, un master, un doctorat, un post-doctorat, un autre titre équivalent ou encore un diplôme ou master 'in advance studies' " (cf. Uebersax, op. cit., n. 25 ad art. 21 LEtr). En outre, l'échéance de la formation marque le début du délai de six mois (arrêt PE.2021.0068 du 28 janvier 2022 consid. 3b). dd) Aux termes de l’art. 22 al. 1 LEI, un étranger ne peut être admis en vue de l'exercice d'une activité lucrative que si les conditions de rémunération et de travail usuelles du lieu, de la profession et de la branche sont respectées (let. a) et que les montants des remboursements visés à l’al. 2 sont usuels dans le lieu, la profession et la branche (let. b). L’al. 2 impose à l’employeur de rembourser au travailleur détaché les dépenses liées au détachement dans le cadre d’une prestation de services transfrontalière ou d’un transfert interentreprises, telles que les dépenses de voyage, de logement et de nourriture. Les montants versés à ce titre ne sont pas considérés comme faisant partie du salaire. Cette disposition a pour but de protéger les travailleurs étrangers contre des conditions d’engagement abusives, mais également d’éviter pour les travailleurs indigènes la concurrence d’une main-d’œuvre meilleur marché. Lors de l’appréciation du salaire, seuls les éléments du salaire convenus par contrat peuvent, en principe, être pris en compte. Les participations des collaborateurs, courantes chez les entrepreneurs et les start-up et réglementées dans des plans de participation des collaborateurs, peuvent être prises en compte dans le salaire, à condition que le collaborateur concerné dispose des moyens financiers directs nécessaires pour subvenir à ses besoins. Les participations doivent donc être au moins en proportion raisonnable avec le salaire de base (v. Directives LEI, ch. 4.3.4). ee)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LEI (Marc Spescha, in : Migrationsrecht, Kommentar, 5 e éd., Spescha/Zünd/Bolzli/Hruschka/de Weck [édit.], Zurich 2019, p. 131 ch. 1 ad art. 23 LEI). Il n'en demeure pas moins que le statut de courte durée, comme celui du séjour durable, reste réservé à la main-d'œuvre très qualifiée et qu'il est nécessaire que le travailleur en question ait les connaissances spéciales et les qualifications requises (Message, in: FF 2002 p. 3540). C'est ainsi que l'admission sera, en principe, refusée pour des postes ne requérant aucune formation particulière (cf. TAF C-5184/2014 du 31 mars 2016 consid. 5.4.1). c) L'art. 18 LEI étant rédigé en la forme potestative, les autorités compétentes bénéficient d'un large pouvoir d'appréciation en la matière (cf. Stefan Schlegel, in : Ausländer- und Integrationsgesetz, 2 e éd., Caroni/Thurnherr [édit.] Berne 2024, ch. 22, ad art. 18-30 LEI; cf. dans le même sens, Marc Spescha, op. cit., ch. 2, ad Vorbemerkungen zu Art. 18-26 LEI).</w:t>
      </w:r>
    </w:p>
    <w:p>
      <w:r>
        <w:rPr>
          <w:b/>
        </w:rPr>
        <w:t>E. 4</w:t>
      </w:r>
    </w:p>
    <w:p>
      <w:r>
        <w:t>En l’espèce, plusieurs objections doivent être opposées à la demande d’B.________ en faveur de A.________. a) Les recourants se prévalent du bachelor et d’un Master, obtenus par A.________ auprès d’une université de son pays d’origine, ainsi que d’une Maîtrise universitaire ès sciences en management, obtenue auprès de l’Université de Lausanne en 2023. Toutefois, ce dernier a été engagé en qualité de gestionnaire d’une entreprise de location et de pose d'échafaudages qui emploie quatre personnes. En outre, B.________ lui a proposé un salaire mensuel brut de 4'800 fr., soit un montant inférieur au salaire minimal auquel peut prétendre un monteur avec CFC (5'000 fr. brut par mois), selon l’Arrêté du Conseil fédéral étendant le champ d’application de la convention collective de travail pour les échafaudeurs, du 5 mars 2024. En outre, les responsabilités principales de A.________ ont trait, toujours selon l’employeur potentiel, à la mise à jour du site Internet et à l'établissement de nouveaux contacts. Dans ces conditions, B.________ n’est pas à la recherche d’un cadre ou d’un spécialiste au sens où l’entend l’art. 23 al. 1 LEI. Certes, A.________ est titulaire de diplômes universitaires qui lui ont été délivrés dans son pays et reconnus en Suisse; en outre, il peut mettre en avant une certaine expérience professionnelle. Cependant, si l’on s’en tient aux termes du contrat du 1 er mars 2024 joint à la demande et qui fait partie de l’objet de celle-ci et surtout aux explications que l’employeur a fournies à l’autorité intimée le 4 avril 2024, il n’apparaît pas que le poste en question fasse partie du champ d’application de l’art. 23 al. 1 LEI. De même, il est douteux, au vu de son parcours professionnel qui ne correspond guère aux exigences du poste, que A.________ puisse être considéré comme un spécialiste. Du reste, il ressort de la lettre de motivation précitée que c’est essentiellement la nationalité albanaise de l’intéressé qui a retenu l’attention de l’employeur, puisque celui-ci vise l'établissement de nouveaux contacts avec des clients au sein de la communauté albanaise. b) Il ne ressort pas du dossier de la cause qu’B.________ ait effectué une quelconque recherche de candidats pour le poste concerné sur le marché local du travail. Comme elle l’a indiqué dans ses explications à l’autorité intimée du 4 avril 2024, l a candidature de A.________ a retenu son attention, notamment à la suite de l'entretien en vue d’une embauche. Titulaire d’un Master of Science de l’UNIL, ce dernier se prévaut sans doute à cet égard de la dérogation consacrée par l’art. 21 al. 3 LEI; toutefois, cette disposition ne saurait entrer en matière, dès l’instant où l’offre de main-d’œuvre suffisante existe en la matière. En effet, il est envisageable, contrairement à ce que soutiennent les recourants, de trouver sur le marché du travail un candidat qui possède les compétences de l’intéressé, de même que ses connaissances et son expérience. Les travailleurs albanophones au bénéfice d’un CFC et d’une expérience professionnelle ne manquent pas sur le marché du travail local et B.________ aurait pu elle-même former ou faire former un candidat disponible sur le marché indigène. A cela s’ajoute que l’orientation que A.________ a suivie n’est guère en adéquation avec le poste à pourvoir, comme on l’a vu au paragraphe précédent, ce qui exclut également l’application de l’art. 21 al. 3 LEI. L’intéressé se prévaut sans doute de la connaissance de l’anglais, ce qui faciliterait les contacts notamment dans les cantons alémaniques. Comme le relève l’autorité intimée, cette dernière circonstance rend d’autant plus vraisemblable la possibilité de trouver sur le marché suisse et européen un candidat pouvant exercer des tâches de gestionnaire de dossiers pour cette entreprise. c) Enfin, il importe de se demander sérieusement si, au vu de qui précède, l’engagement de A.________ ne répond pas avant tout à des motifs de convenance personnelle d’B.________. Pour toutes ces raisons, l’autorité intimée n’a dès lors pas abusé du pouvoir d’appréciation qui lui est reconnu en la présente matière en refusant d'accorder une autorisation préalable de travail en faveur du recourant.</w:t>
      </w:r>
    </w:p>
    <w:p>
      <w:r>
        <w:rPr>
          <w:b/>
        </w:rPr>
        <w:t>E. 5</w:t>
      </w:r>
    </w:p>
    <w:p>
      <w:r>
        <w:t>Les considérants qui précèdent conduisent par conséquent au rejet du recours et à la confirmation de la décision attaquée. Le sort du recours commande de mettre les frais de justice à la charge des recourants, solidairement entre eux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