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PE.2024.0076 vom 19. September 2024</w:t>
      </w:r>
    </w:p>
    <w:p>
      <w:r>
        <w:t>VD Tribunal cantonal, 2024-09-19, FR</w:t>
      </w:r>
    </w:p>
    <w:p>
      <w:r>
        <w:rPr>
          <w:b/>
        </w:rPr>
        <w:t xml:space="preserve">Quelle: </w:t>
      </w:r>
      <w:r>
        <w:t>https://mcp.opencaselaw.ch/entscheid/vd_omni_PE.2024.0076</w:t>
      </w:r>
    </w:p>
    <w:p>
      <w:r>
        <w:t>FR: VD_OMNI PE.2024.0076 du 19 septembre 2024</w:t>
      </w:r>
    </w:p>
    <w:p>
      <w:r>
        <w:t>IT: VD_OMNI PE.2024.0076 del 19 settembre 2024</w:t>
      </w:r>
    </w:p>
    <w:p>
      <w:pPr>
        <w:pStyle w:val="Heading2"/>
      </w:pPr>
      <w:r>
        <w:t>Regeste</w:t>
      </w:r>
    </w:p>
    <w:p>
      <w:r>
        <w:t>A.________/Direction générale de l'emploi et du marché du travail (DGEM), Service de la population (SPOP), B.________ | Refus d'autoriser la prise d'emploi d'un cuisinier chinois. Son expéricen professionnelle a fait l'objet de plusieurs versions communiquées au consulat de Suisse concerné lors de ses vérifications téléphoniques, si bien qu'il n'est pas possible de l'établir avec certitude. Recours rejeté.</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La décision attaquée refuse de délivrer une autorisation de travail en qualité de cuisinier chinois en faveur d'un ressortissant chinois.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du tiers intéressé. Celui-ci est ressortissant de la République populaire de Chine, soit un Etat avec lequel la Suisse n’est liée par aucune convention, de sorte que cette question doit être résolue au regard du droit interne exclusivement, soit la loi fédérale du 16 décembre 2005 sur les étrangers et l'intégration (LEI; RS 142.20)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4. Séjour avec activité lucrative, état au 1 er avril 2024,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c)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TAF C-5184/2014 du 31 mars 2016 consid. 5.4.1, réf. citée ). d) S’agissant plus particulièrement de l'hôtellerie et de la restauration, il ressort des directives LEI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que l'effectif du personnel de l'établissement équivaut à cinq postes (500%) au moins (let. d) et que l'établissement dispose de 40 places au moins à l'intérieur (let. e) (Directives LEI, ch. 4.7.9.1.1). En outre, il ressort des directives précitées qu'une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cités par le SEM),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arrêt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w:t>
      </w:r>
    </w:p>
    <w:p>
      <w:r>
        <w:rPr>
          <w:b/>
        </w:rPr>
        <w:t>E. 3</w:t>
      </w:r>
    </w:p>
    <w:p>
      <w:r>
        <w:t>L'autorité intimée retient en premier lieu que compte tenu des investigations menées par le consulat général de Suisse à Guangzhou en 2019 et conformément à ses précédents refus du 17 février 2000 et du 3 novembre 2022, il ne peut être établi avec certitude que B.________ a acquis près de dix ans d'expérience professionnelle en tant que cuisinier auprès de l'hôtel D.________ [recte: C.________] à ******** entre septembre 2011 et janvier 2021. a) Dès lors que la demande déposée par la recourante a déjà fait l'objet de deux refus - sur lesquels l'autorité intimée fonde partiellement la décision attaquée -, elle aurait vraisemblablement dû être traitée - à tout le moins en partie - comme une demande de réexamen d'une précédente décision entrée en force, conformément à l'art. 64 LPA-VD. Cela n'exerce toutefois aucune influence sur le sort du recours, celui-ci devant quoi qu'il en soit être rejeté pour les motifs qui suivent. b) Dans sa première décision négative du 17 février 2022, l'autorité intimée a déjà retenu qu'il n'était pas établi que l'intéressé avait effectivement travaillé auprès de l'établissement figurant dans son curriculum vitae et qu'il n'était ainsi pas possible de retenir qu'il avait exercé l'activité de cuisinier durant un nombre d'années suffisant pour être conforme aux exigences figurant dans les directives du SEM. Cette décision étant entrée en force sans avoir même été contestée, le tribunal se fondera sur les faits qui en ressortent. Il n'est à cet égard pas inutile de relever que, alors que la demande était accompagnée d'un document traduit comme un certificat de travail émanant de l'hôtel C.________ attestant le 27 août 2019 que l'intéressé y travaillait depuis septembre 2011, ce ne sont toutefois pas moins de quatre versions différentes qui ont été présentées par le personnel en charge des ressources humaines de cet établissement à l'occasion de quatre conversations téléphoniques initiées par le consulat général de Suisse en vue de vérifier l'expérience professionnelle du candidat. Ainsi, lors d'un premier contact effectué au plus tard le 5 décembre 2019, la responsable des ressources humaines depuis 2011, Madame F.________, a affirmé à plusieurs reprises ne pas avoir d'employé à ce nom alors qu'elle avait accès aux dossiers de tous les employés depuis cette même année (version 1). Après que la recourante ait pu se déterminer sur ce point, un nouveau contact a été établi le 10 janvier 2020 avec la même responsable des ressources humaines qui a alors affirmé que l'intéressé avait été recruté deux mois auparavant en tant que cuisinier (version 2). Ne recevant pas les documents demandés en guise de preuve, le consulat a repris contact avec l'hôtel le 13 janvier 2020 et a cette fois pu discuter avec une Madame H.________ qui a affirmé durant la même conversation téléphonique que l'intéressé avait quitté l'hôtel où il avait travaillé depuis septembre 2011 (version 3) puis, suite à une demande de production du contrat de travail de l'intéressé et d'autres documents pouvant servir de preuve, elle a demandé à être recontactée le jour suivant, le temps de contrôler que l'intéressé était bien employé à l'hôtel, contredisant ce qu'elle avait affirmé quelques minutes plus tôt. Enfin, le 14 janvier 2020, Madame H.________ a indiqué avoir trouvé les documents de l'intéressé et, après s'être rendue en cuisine, a affirmé qu'il y travaillait (version 4). A l'appui de sa troisième demande, qui a abouti à la décision ici litigieuse, la recourante a produit un certificat de travail établi le 8 novembre 2023 par le directeur général de l'hôtel C.________ et attestant que B.________ y a travaillé comme cuisinier de septembre 2011 à janvier 2021. Force est toutefois de constater qu'à l'exception de la date de fin, ce certificat n'est pas différent de celui produit avec la première demande et qui attestait que l'intéressé était depuis septembre 2011 employé de l'hôtel où il exerçait la fonction de maître cuisinier. Or, au vu des informations et des versions successives pour le moins contradictoires obtenues auprès de cet hôtel par le Consulat général de Suisse, l'autorité intimée avait déjà constaté, dans sa première décision négative du 17 février 2000, qu'il était difficile d'affirmer avec certitude que l'intéressé avait travaillé pour cet établissement. Cette nouvelle pièce, de même que la pièce semblable produite avec la première demande, ne parvient pas à renverser le doute instillé par les déclarations contradictoires du personnel en charge des ressources humaines; il est sur ce point relevé que ce n'est qu'une fois que la recourante a pu se déterminer, et après que la personne de contact auprès de l'hôtel n'ait plus été la responsable des ressources humines mais une autre personne travaillant dans le même service, que les déclarations faites au Consulat général de Suisse sont devenues conformes aux allégations de la recourante. On ne saurait d'ailleurs suivre la recourante lorsqu'elle soutient dans son acte de recours que la responsable RH de l'hôtel avait confirmé que l'intéressé avait été recruté en septembre 2011 et y travaillait alors encore: elle se fonde en effet sur sa pièce 7, à savoir le courriel du 15 janvier 2020 du Consulat général de Suisse dans lequel les noms des deux interlocutrices du service des ressources humaines de l'établissement hôtelier ont été caviardés, si bien qu'il en ressort que les déclarations qu'elle prête à la responsable des ressources humaines, Madame F.________, émanent en réalité d'une autre interlocutrice, Madame H.________; à la lecture des courriels non caviardés du Consulat général de Suisse figurant au dossier de l'autorité intimée, on constate en réalité que la responsable des ressources humaines depuis 2011, Madame F.________, avait au contraire déclaré qu'il n'y avait pas d'employé de ce nom (au plus tard le 5 décembre 2019) puis qu'il avait été recruté deux mois auparavant (10 janvier 2020). c) Il s'ensuit que c'est à juste titre que l'autorité intimée a retenu qu'il ne pouvait être établi que l'intéressé avait bien acquis l'expérience nécessaire pour obtenir une autorisation de travailler en Suisse en tant que cuisinier dans un restaurant de spécialités.</w:t>
      </w:r>
    </w:p>
    <w:p>
      <w:r>
        <w:rPr>
          <w:b/>
        </w:rPr>
        <w:t>E. 4</w:t>
      </w:r>
    </w:p>
    <w:p>
      <w:r>
        <w:t>Dans la décision attaquée, l'autorité intimée constate en outre à la lecture des éléments au dossier que le salaire envisagé ne correspond pas aux normes fixées dans la Convention collective nationale de travail (CCNT) pour les hôtels, restaurants et cafés, catégorie IV, dès le 1 er janvier 2024. Vu que la décision attaquée doit de toute manière être confirmée, il n'est pas nécessaire d'examiner ce point. On se limitera à relever que la recourante a produit devant le tribunal de céans un nouveau contrat de travail dans lequel le salaire a été adapté, apparemment conformément aux exigences de la nouvelle CCNT.</w:t>
      </w:r>
    </w:p>
    <w:p>
      <w:r>
        <w:rPr>
          <w:b/>
        </w:rPr>
        <w:t>E. 5</w:t>
      </w:r>
    </w:p>
    <w:p>
      <w:r>
        <w:t>Les considérants qui précèdent conduisent au rejet du recours, qui confine à la témérité, et à la confirmation de la décision attaquée. Le présent arrêt doit être rendu selon la procédure simplifiée de l'art. 82 LPA-VD, sans qu'il y ait lieu de compléter l'instruction. La recourante,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