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PE.2024.0043 vom 9. April 2024</w:t>
      </w:r>
    </w:p>
    <w:p>
      <w:r>
        <w:t>VD Tribunal cantonal, 2024-04-09, FR</w:t>
      </w:r>
    </w:p>
    <w:p>
      <w:r>
        <w:rPr>
          <w:b/>
        </w:rPr>
        <w:t xml:space="preserve">Quelle: </w:t>
      </w:r>
      <w:r>
        <w:t>https://mcp.opencaselaw.ch/entscheid/vd_omni_PE.2024.0043</w:t>
      </w:r>
    </w:p>
    <w:p>
      <w:r>
        <w:t>FR: VD_OMNI PE.2024.0043 du 9 avril 2024</w:t>
      </w:r>
    </w:p>
    <w:p>
      <w:r>
        <w:t>IT: VD_OMNI PE.2024.0043 del 9 aprile 2024</w:t>
      </w:r>
    </w:p>
    <w:p>
      <w:pPr>
        <w:pStyle w:val="Heading2"/>
      </w:pPr>
      <w:r>
        <w:t>Regeste</w:t>
      </w:r>
    </w:p>
    <w:p>
      <w:r>
        <w:t>A.________/Service de la population (SPOP) | Recours contre le renvoi de Suisse et de l'Espace Schengen d'un ressortissant tunisien ou algérien, dont l'identité n'a pas pu être clairement établie. L'intéressé, détenu en raison d'une procédure pénale, demande à être envoyé en France où se trouvent sa compagne et leurs deux enfants. La décision attaquée ne porte cependant que sur le principe du renvoi et non sur ses modalités, qui seront définies au moment de l'exécution du renvoi. Recours rejeté.</w:t>
      </w:r>
    </w:p>
    <w:p>
      <w:pPr>
        <w:pStyle w:val="Heading2"/>
      </w:pPr>
      <w:r>
        <w:t>Erwägungen</w:t>
      </w:r>
    </w:p>
    <w:p>
      <w:r>
        <w:rPr>
          <w:b/>
        </w:rPr>
        <w:t>E. 1</w:t>
      </w:r>
    </w:p>
    <w:p>
      <w:r>
        <w:t>a) La décision attaquée a été rendue en application des art. 64 et suivants de la loi fédérale du 16 décembre 2005 sur les étrangers et l'intégration (LEI; RS 142.20). L'art. 64 LEI prévoit une procédure particulière en cas de décision de renvoi ordinaire: une telle décision peut faire l'objet d'un recours dans un délai de cinq jours ouvrables, recours qui n'a pas d'effet suspensif (al. 3). b) En l'espèce, le recours a été déposé en temps utile. Il respecte pour le surplus les conditions formelles énoncées à l’art. 79 de la loi vaudoise du 28 octobre 2008 sur la procédure administrative (LPA-VD; BLV 173.36). Il y a donc lieu d'entrer en matière.</w:t>
      </w:r>
    </w:p>
    <w:p>
      <w:r>
        <w:rPr>
          <w:b/>
        </w:rPr>
        <w:t>E. 2</w:t>
      </w:r>
    </w:p>
    <w:p>
      <w:r>
        <w:t>a) Selon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 al. 2 LEI, l’étranger qui séjourne illégalement en Suisse et qui dispose d’un titre de séjour valable délivré par un autre État lié par l’un des accords d’association à Schengen (État Schengen) est invité sans décision formelle à se rendre immédiatement dans cet État. S’il ne donne pas suite à cette invitation, une décision au sens de l’al. 1 est rendue. Si des motifs de sécurité et d’ordre publics, de sécurité intérieure ou extérieure justifient un départ immédiat, une décision est rendue sans invite préalable. Aux termes de l'art. 64d al. 2 LEI, le renvoi peut être immédiatement exécutoire ou un délai de départ de moins de sept jours peut être fixé lorsque la personne concernée constitue une menace pour la sécurité et l’ordre publics ou pour la sécurité intérieure ou extérieure (let. a), ou lorsque la personne concernée est reprise en charge, en vertu d’un accord de réadmission, par l’un des États énumérés à l’art. 64c al. 1 let. a LEI, soit notamment par la France (let. d). L'art. 69 al. 2 LEI prévoit encore que si l’étranger a la possibilité de se rendre légalement dans plusieurs États, l’autorité compétente peut le renvoyer ou l’expulser dans le pays de son choix. b) En l’espèce, le recourant ne conteste pas que les conditions d’un renvoi de Suisse au sens de l’art. 64 al. 1 let. b LEI sont remplies, dès lors qu'il ne dispose d'aucun document d'identité ni d'aucune autorisation de séjour en Suisse. Il demande en revanche à être renvoyé en France en se prévalant d'un titre de séjour délivré par cet Etat. Il produit un " récépissé de demande de carte de séjour " établi par la Préfecture de police de ******** au nom de A.________, valable jusqu'au 11 juin 2024, dont il ressort qu'il est entré en France le 1 er janvier 2022, qu'il a requis la délivrance d'un premier titre de séjour portant la mention vie privée et familiale et qu'il est autorisé à travailler dans ce pays en attendant la décision à rendre. Le recourant fait également valoir que son renvoi de l'Espace Schengen violerait l'art. 8 par. 1 de la Convention du 4 novembre 1950 de sauvegarde des droits de l’homme et des libertés fondamentales (CEDH; RS 0.101). c) La décision attaquée indique que le renvoi de Suisse implique également de devoir quitter le territoire des pays membres de l'Espace Schengen, tout en réservant l'hypothèse où le recourant disposerait d'un titre de séjour dans l'un de ces Etats et que ce dernier consente à la réadmission sur son territoire. Selon le site officiel d’information et de démarches administratives de la République française (cf. https://www.service-public.fr ), dont le recourant produit un extrait, le " récépissé de demande de carte de séjour " établi par les autorités françaises prouve l'enregistrement de la demande de titre de séjour à la préfecture du lieu de domicile et autorise le requérant à séjourner provisoirement en France pour la durée indiquée. Partant, et comme le relève d'ailleurs aussi le recourant dans son mémoire, son séjour en France, à supposer son identité au nom de A.________ confirmée, est seulement autorisé de manière temporaire, dans l'attente de la décision qui sera rendue au sujet de sa demande de titre de séjour. Quoi qu'il en soit, même si l'on devait en définitive se trouver dans le cas de figure de l'art. 64 al. 2 LEI, une décision de renvoi au sens de l'art. 64 al. 1 LEI se justifie ici pour des motifs de sécurité et d'ordre publics, compte tenu des infractions pour lesquelles une instruction pénale est en cours. Dans sa détermination du 2 avril 2024, l'autorité intimée a précisé qu'elle avait entrepris des démarches en vue de solliciter la réadmission du recourant auprès des autorités françaises sur la base des documents fournis par ce dernier dans le cadre de son recours et que son renvoi serait exécuté vers ce pays en cas de réponse positive. Ainsi, la décision querellée comporte déjà les cautèles nécessaires à répondre au grief évoqué par le recourant, étant relevé que les conditions d'un éventuel renvoi en France se poseront au moment de l'exécution du renvoi, conformément à l'art. 69 al. 2 LEI. Dans cette mesure, il ne se justifie pas de donner suite à la demande de suspension de la présente procédure jusqu'à l'issue de la procédure pénale en cours, laquelle tendrait notamment, aux dires du recourant, à déterminer son identité ainsi que son statut de séjour en Suisse et dans l'Espace Schengen. d) Un étranger peut, selon les circonstances, se prévaloir du droit au respect de sa vie familiale au sens de l'art. 8 par. 1 CEDH pour s'opposer à l'éventuelle séparation de sa famille, pour autant qu'il entretienne une relation étroite et effective avec une personne de sa famille ayant le droit de résider durablement en Suisse (ATF 144 II 1 consid. 6.1 et les références citées). Cette disposition n'apparaît cependant pas applicable en l'espèce, dès lors que la compagne et les fils du recourant vivent à l'étranger. Ce grief est donc rejeté. e) Il s'ensuit que c'est sans violer le droit ni abuser de son pouvoir d'appréciation que l'autorité intimée a prononcé le renvoi du recourant de Suisse et de l'Espace Schengen. Compte tenu des infractions pour lesquelles une instruction pénale est en cours, il convient, comme on l'a vu, d'admettre que l'intéressé représente une menace pour la sécurité et l'ordre publics. Le délai de départ immédiat dès la sortie de prison peut donc être confirmé, en application de l'art. 64d al. 2 let. a LEI .</w:t>
      </w:r>
    </w:p>
    <w:p>
      <w:r>
        <w:rPr>
          <w:b/>
        </w:rPr>
        <w:t>E. 3</w:t>
      </w:r>
    </w:p>
    <w:p>
      <w:r>
        <w:t>Manifestement mal fondé, le recours doit être rejeté selon la procédure simplifiée de l'art. 82 LPA-VD et la décision attaquée confirmée. Les conclusions du présent recours étant d'emblée vouées à l'échec et le recourant étant en mesure de faire valoir ses arguments seul, comme il l'a d'ailleurs fait le 11 mars 2024, la demande d'assistance judiciaire doit être rejetée (art. 18 al. 1 et 2 LPA‑VD). Vu les circonstances de l'affaire, il se justifie de renoncer à la perception d’un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