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PE.2024.0005 vom 25. September 2024</w:t>
      </w:r>
    </w:p>
    <w:p>
      <w:r>
        <w:t>VD Tribunal cantonal, 2024-09-25, FR</w:t>
      </w:r>
    </w:p>
    <w:p>
      <w:r>
        <w:rPr>
          <w:b/>
        </w:rPr>
        <w:t xml:space="preserve">Quelle: </w:t>
      </w:r>
      <w:r>
        <w:t>https://mcp.opencaselaw.ch/entscheid/vd_omni_PE.2024.0005</w:t>
      </w:r>
    </w:p>
    <w:p>
      <w:r>
        <w:t>FR: VD_OMNI PE.2024.0005 du 25 septembre 2024</w:t>
      </w:r>
    </w:p>
    <w:p>
      <w:r>
        <w:t>IT: VD_OMNI PE.2024.0005 del 25 settembre 2024</w:t>
      </w:r>
    </w:p>
    <w:p>
      <w:pPr>
        <w:pStyle w:val="Heading2"/>
      </w:pPr>
      <w:r>
        <w:t>Regeste</w:t>
      </w:r>
    </w:p>
    <w:p>
      <w:r>
        <w:t>A.________/Service de la population (SPOP) | Confirmation de l'irrecevabilité d'une demande de réexamen d'un refus de délivrance d'une autorisation de séjour en faveur d'une ressortissante iranienne née en 1938. Pour l’essentiel, la recourante invoque son mauvais état de santé et le fait qu’elle ne pourrait pas bénéficier en Iran du soutien et du suivi que son fils est en mesure de lui dispenser en Suisse; or, ces éléments n’ont pas été invoqués devant l’autorité intimée lorsqu’elle a statué négativement à l’issue de la procédure précédente. En outre, il n’est ni allégué, ni démontré que l’état de santé de la recourante se soit gravement détérioré depuis la décision de refus, entrée en force il y a moins d'une année et demie, à un point tel qu’il faille examiner à nouveau sa situation sous l’angle du cas de rigueur.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par la destinataire de la décision attaquée, le recours satisfait pour le surplus aux exigences formelles prévues par la loi, si bien qu'il y a lieu d'entrer en matière sur le fond (art. 75, 79, 91 et 99 LPA-VD).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PE.2020.0266 du 25 mars 2021 consid. 2a).</w:t>
      </w:r>
    </w:p>
    <w:p>
      <w:r>
        <w:rPr>
          <w:b/>
        </w:rPr>
        <w:t>E. 3</w:t>
      </w:r>
    </w:p>
    <w:p>
      <w:r>
        <w:t>a) Dans le cas d’espèce, on relève à titre préliminaire que la conclusion par laquelle la recourante demande qu'une autorisation de séjour lui soit accordée est irrecevable. Dès lors que l'autorité intimée n'est pas entrée en matière sur sa demande, traitée comme une demande de réexamen, la recourante peut tout au plus demander que cette décision d'irrecevabilité soit annulée et que la cause soit renvoyée à l'autorité intimée, pour qu'elle entre en matière et statue à nouveau. b) La recourante fait valoir que sa situation personnelle n’aurait pas suffisamment été prise en considération dans la procédure ayant abouti à la décision sur opposition du 13 mars 2023. Pour l’essentiel, elle invoque son mauvais état de santé et le fait qu’elle ne pourrait pas bénéficier en Iran du soutien et du suivi que son fils, B.________, est en mesure de lui dispenser en Suisse. On relève que ces éléments n’ont pas été invoqués devant l’autorité intimée lorsqu’elle a statué négativement à l’issue de la procédure précédente. Dans la décision précitée, l’autorité intimée a, certes, motivé son refus par la non réalisation des conditions posées à l’art. 28 de la loi fédérale du 16 décembre 2005 sur les étrangers et l’intégration (LEI; RS 142.20), notamment en ce que la recourante ne démontrait pas l’existence de liens personnels particuliers avec la Suisse. Mais elle a en outre estimé que la recourante ne représentait pas un cas de rigueur, au sens où l’entend l’art. 30 al. 1 let. b LEI. L’autorité intimée a retenu à cet égard que la recourante n’avait pas allégué être en mauvaise santé, ni se trouver dans une situation de détresse personnelle. Or, il n’apparaît pas que la recourante ignorait, durant la procédure précédente, son état de santé – ceci d’autant moins qu’elle souffre d’une cardiopathie hypertensive depuis plus de dix ans (cf. certificat médical du 10 novembre 2023) – et sa situation personnelle dans son pays d’origine, ni qu’elle ne pouvait ou n'avait pas de raison de s’en prévaloir à cette époque (cf. art. 64 al. 2 let. b LPA-VD). A l’appui de sa nouvelle demande, la recourante a produit un rapport médical, dont il ressort qu’elle souffre depuis dix ans environ d’une cardiopathie hypertensive avec hypertrophie ventriculaire modérée. En outre, elle est limitée dans ses déplacements et doit faire usage de béquilles. La recourante fait valoir que cette atteinte à sa santé nécessite dorénavant une assistance journalière, que seul son fils, médecin, serait en mesure de lui garantir en Suisse. Elle ajoute à cet égard qu’aucun de ses trois fils restés en Iran ne pourrait lui apporter un soutien comparable, tant en raison de leurs situations familiales respectives qu’en raison de l’éloignement géographique. On rappelle à cet égard que des motifs médicaux (cf. art. 31 al. 1 let. f de l'ordonnance du 24 octobre 2007 relative à l'admission, au séjour et à l'exercice d'une activité lucrative [OASA; RS 142.201])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Secrétariat d’Etat aux migrations [SEM], Directives et commentaires, I. Domaine des étrangers, [Directives LEI], état au 1 er juin 2024,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En l’occurrence, on gardera à l’esprit que la précédente décision est entrée en force il y a moins d’une année et demie. Or, il n’est ni allégué, ni démontré que l’état de santé de la recourante se soit gravement détérioré durant cet intervalle de temps. La situation générale de la recourante n'a pas évolué de manière significative depuis la décision précitée de renvoi. La recourante souffrait déjà de cardiopathie à son arrivée en Suisse et il n’est toujours pas démontré qu’aucun traitement ne soit disponible en Iran contre cette pathologie, dont elle souffre vraisemblablement en raison de son âge. Ainsi, les circonstances évoquées par la recourante ne se sont pas modifiées à un point tel qu’il faille examiner à nouveau sa situation sous l’angle du cas de rigueur. c) Au vu de ce qui précède, l’autorité intimée n’a pas violé le droit en confirmant l’irrecevabilité de la demande de nouvel examen.</w:t>
      </w:r>
    </w:p>
    <w:p>
      <w:r>
        <w:rPr>
          <w:b/>
        </w:rPr>
        <w:t>E. 4</w:t>
      </w:r>
    </w:p>
    <w:p>
      <w:r>
        <w:t>Les considérants qui précèdent conduisent au rejet du recours, dans la mesure de sa recevabilité, et à la confirmation de la décision attaquée.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