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PE.2023.0182 vom 14. Juni 2024</w:t>
      </w:r>
    </w:p>
    <w:p>
      <w:r>
        <w:t>VD Tribunal cantonal, 2024-06-14, FR</w:t>
      </w:r>
    </w:p>
    <w:p>
      <w:r>
        <w:rPr>
          <w:b/>
        </w:rPr>
        <w:t xml:space="preserve">Quelle: </w:t>
      </w:r>
      <w:r>
        <w:t>https://mcp.opencaselaw.ch/entscheid/vd_omni_PE.2023.0182</w:t>
      </w:r>
    </w:p>
    <w:p>
      <w:r>
        <w:t>FR: VD_OMNI PE.2023.0182 du 14 juin 2024</w:t>
      </w:r>
    </w:p>
    <w:p>
      <w:r>
        <w:t>IT: VD_OMNI PE.2023.0182 del 14 giugno 2024</w:t>
      </w:r>
    </w:p>
    <w:p>
      <w:pPr>
        <w:pStyle w:val="Heading2"/>
      </w:pPr>
      <w:r>
        <w:t>Regeste</w:t>
      </w:r>
    </w:p>
    <w:p>
      <w:r>
        <w:t>A.________, B.________/Direction générale de l'emploi et du marché du travail (DGEM), Service de la population (SPOP) | Refus de délivrer une autorisation de travail en faveur d'un ressortissant chinois, engagé comme cuisiner par un restaurant de spécialités japonaises. Application de la jurisprudence de la CDAP, selon laquelle l'exigence d'une part seulement minime de la restauration à l'emporter par rapport à la restauration sur place doit être nuancée. Recours admis et dossier renvoyé pour nouvelle décision examinant également les autres conditions à l'octroi d'une autorisation de travail.</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La décision attaquée refuse de délivrer une autorisation de travail en qualité de cuisinier de spécialités asiatiques, et plus spécifiquement japonaises, en faveur d'un ressortissant chinois.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le litige porte sur la question de savoir si c'est à bon droit que l'autorité intimée a refusé d'accorder une autorisation préalable de travail en faveur du recourant. Celui-ci est ressortissant de la République populaire de Chine, soit un Etat avec lequel la Suisse n’est liée par aucune convention, de sorte que cette question doit être résolue au regard du droit interne exclusivement, soit la loi fédérale du 16 décembre 2005 sur les étrangers et l'intégration (LEI; RS 142.20) et ses ordonnances d’application. b)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4. Séjour avec activité lucrative, état au 1 er avril 2024,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c)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PE.2018.0151 du 23 juillet 2018 consid. 1b;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C-5912/2011 du 25 août 2015 consid. 8.3; C-4989/2011 du 23 janvier 2013 consid. 4.3.1; C-8717/2010 du 8 juillet 2011 consid. 6.3).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Concernant les efforts de recherche de l’employeur dans le cadre de l’art. 21 LEI, les Directives LEI prévoient ainsi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TAF C-5184/2014 du 31 mars 2016 consid. 5.4.1, réf. citée ). d) S’agissant plus particulièrement de l'hôtellerie et de la restauration, il ressort des directives LEI que les cuisiniers engagés par des restaurants de spécialités peuvent être autorisés si certaines conditions sont remplies, parmi lesquelles le fait que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que l'employeur démontre qu'il a employé tous les efforts de recherche possibles (let. b), que les établissements exploitant de surcroît un fast-food ou proposant des plats à l'emporter reçoivent une autorisation uniquement si ces services ne représentent qu'une part minime du chiffre d'affaires par rapport à la restauration proprement dite (let. c), que l'effectif du personnel de l'établissement équivaut à cinq postes (500%) au moins (let. d) et que l'établissement dispose de 40 places au moins à l'intérieur (let. e) (Directives LEI, ch. 4.7.9.1.1). En outre, il ressort des directives précitées qu'une formation de cuisinier de plusieurs années achevée par un diplôme (ou une formation équivalente reconnue) et une expérience professionnelle d'au moins sept ans dans le secteur cuisinier spécialisé (durée de formation comprise) doivent être démontrées. Selon le TAF (cf. arrêts C-388/2010 et C-391/2010 du 21 février 2012 consid. 8 cités par le SEM), le contenu matériel de la formation professionnelle est déterminant pour juger de la qualification professionnelle.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(Directives LEI, ch. 4.7.9.1.2). e)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arrêt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édictées par le SEM,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w:t>
      </w:r>
    </w:p>
    <w:p>
      <w:r>
        <w:rPr>
          <w:b/>
        </w:rPr>
        <w:t>E. 3</w:t>
      </w:r>
    </w:p>
    <w:p>
      <w:r>
        <w:t>a) En l'espèce, sans remettre en question les qualifications personnelles du recourant ni les recherches effectuées par la recourante, l'autorité intimée s'est limitée, tant dans la décision attaquée que dans sa réponse au recours, à retenir que le chiffre d'affaires des plats à l'emporter de la recourante était de plus de 40%, qu'elle qualifiait de part considérable de son chiffre d'affaires. Il ressort du dossier de la DGEM, composé des différentes pièces produites par la recourante à l'appui de sa demande, que le chiffre d'affaires de la recourante se répartit, pour l'année 2022 (année produite la plus récente), à 57% pour la restauration sur place et à 43% pour la restauration à l'emporter ou avec livraison. On ne saurait ainsi retenir que le chiffre d'affaires réalisé avec la vente à l'emporter ne constituerait qu'une "part minime" par rapport à la restauration proprement dite, comme l'exigent les directives LEI précitées à leur ch. 4.7.9.1.1 let. c. b) Toutefois, la CDAP a déjà eu l'occasion de préciser que les critères déterminants, pour l'engagement de personnel au sens de l'art. 23 al. 3 let. c LEI, sont le caractère spécialisé de l'établissement et les connaissances particulières nécessaires à l'élaboration de la cuisine, dans le but de garantir un standard de qualité (CDAP PE.2012.0166 du 13 décembre 2012 consid. 3c; PE.2007.0456 du 23 avril 2008; cf. également TAF arrêt C-8763/2007 du 28 mai 2008 consid. 7 et 8).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ainsi que les connaissances particulières nécessaires à l'élaboration de la cuisine, dans le but de garantir un standard de qualité (CDAP PE.2018.0167 du 17 décembre 2018 consid. 2b; PE.2016.0398 du 20 décembre 2016 consid. 2b et les réf. cit.). D'après la jurisprudence, il est donc admissible d'octroyer des autorisations à des cuisiniers spécialisés dont les connaissances sont nécessaires au bon fonctionnement de l'établissement qui souhaite les engager, alors même que celui-ci ne serait pas un restaurant au sens classique du terme. Sont notamment visés les services traiteurs qui peuvent, tout comme un autre restaurant, suivre "une ligne cohérente" et se distinguer "par la haute qualité de l'offre et des services". Ainsi, les termes de "fast-food" et de "plat à l'emporter" au sens du ch. 4.7.9.1.1 let. c des Directives LEI ne visent pas ces dernières situations, mais doivent être réservés aux établissements qui se caractérisent par une cuisine rapide, un choix de mets limité et variant peu, dont les composants de base sont préparés à l'avance et souvent même ailleurs (comme par exemple les stands de kebab) et dont on ne saurait admettre que la préparation et la présentation nécessitent des connaissances particulières (CDAP PE.2012.0166 consid. 3c et 3d et PE.2007.0456 consid. 6b/bc précités; cf. également PE.2009.0641 du 17 mai 2010 consid. 3b/bb où la CDAP a admis que les recourants pouvaient prétendre à l'octroi d'une autorisation de séjour en faveur d'un cuisinier thaï quand bien même ils n'exploitaient pas un restaurant traditionnel répondant aux critères établis par l'ODM, mais un service de traiteur proposant également des mets à consommer sur place et nécessitant l'intervention d'un cuisinier qualifié; le cas différait en effet d'un service de traiteur qui aurait proposé, par exemple, des plats préfabriqués dont l'élaboration finale, avant le service au client, n'aurait requis aucune compétence particulière). Dans le même sens, la CDAP a jugé que l’exigence selon laquelle l’activité exercée par l’établissement en relation avec le service traiteur (cuisine à emporter et livraison à domicile) ne devrait représenter qu’une part minime du chiffre d’affaires par rapport à la restauration proprement dite ne se justifiait pas, dès lors que ce type d’activité pouvait précisément justifier l’engagement d’un personnel spécialisé (CDAP PE.2010.0161 du 30 septembre 2010 consid. 2c; cf. ég. PE.2019.0396 du 20 mai 2019 consid. 2e). Il n’y avait ainsi aucune raison objective de traiter différemment un restaurant classique japonais d’un service de traiteur consistant à préparer, livrer et aussi servir des plats japonais (CDAP PE.2010.0161 précité consid. 2b, qui cite les arrêts PE.2007.0456 du 23 avril 2008 consid. 6 bc et arrêt PE.2000.0358 du 27 octobre 2000). Dans l'arrêt PE.2012.0166 précité, la CDAP a encore précisé que dès lors que l'on se trouvait dans un établissement servant des spécialités, il n'y avait pas lieu de traiter différemment l'activité de vente à l'emporter et de traiteur de la restauration assise dans la mesure où les mêmes produits étaient servis dans les différents contextes (consid. 3d). c) Cette appréciation peut être confirmée dans le cas présent: il ressort en effet d'une comparaison entre le site Internet de la recourante (********) et le menu disponible au restaurant produit par la recourante que les plats peuvent tous être commandés à l'emporter ou livrés à domicile. Comme l'explique la recourante, c'est la même cuisine qui prépare les mêmes plats, qu'ils soient consommés sur place au restaurant ou qu'ils soient emportés par les clients ou encore livrés à domicile. Ce critère du chiffre d'affaires peut donc en l'occurrence être relativisé, le restaurant offrant par ailleurs avec 65 places un nombre bien supérieur au minimum exigé de 40 places, alors que la cuisine japonaise se prête particulièrement bien à la vente à emporter ou à la livraison à domicile. L'effectif du personnel de l'établissement - de 520% sans compter les deux personnes employées à l'heure pour le service - répond aux exigences des directives LEI. d) Il apparaît ainsi que le recours doit être admis. Le dossier sera renvoyé à l'autorité intimée pour qu'elle rende une nouvelle décision dans le sens des considérants, si nécessaire après complément d'instruction. Il lui appartiendra de se déterminer sur le respect des autres conditions posées dans les directives LEI, dès lors qu'elle n'en a pas fait mention dans sa décision, en particulier la suffisance de la formation et de l'expérience du recourant, ainsi que des conditions d'engagement. Elle se prononcera également sur le respect des conditions de priorité des travailleurs suisses et européens, étant précisé que, dans un arrêt déjà ancien toutefois, la cour de céans avait relevé la difficulté de recrutement en Suisse de personnel qualifié et spécialisé dans la préparation des sushis (CDAP PE.2010.0161 du 30 septembre 2020 consid. 1c).</w:t>
      </w:r>
    </w:p>
    <w:p>
      <w:r>
        <w:rPr>
          <w:b/>
        </w:rPr>
        <w:t>E. 4</w:t>
      </w:r>
    </w:p>
    <w:p>
      <w:r>
        <w:t>Les considérants qui précèdent conduisent à l'admission du recours et à l'annulation de la décision attaquée, le dossier étant renvoyé à l'autorité intimée pour éventuel complément d'instruction et nouvelle décision. Vu le sort du recours, les frais seront laissés à la charge de l'Etat. Les recourants, qui obtiennent gain de cause, ont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