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PE.2023.0167 vom 18. Dezember 2023</w:t>
      </w:r>
    </w:p>
    <w:p>
      <w:r>
        <w:t>VD Tribunal cantonal, 2023-12-18, FR</w:t>
      </w:r>
    </w:p>
    <w:p>
      <w:r>
        <w:rPr>
          <w:b/>
        </w:rPr>
        <w:t xml:space="preserve">Quelle: </w:t>
      </w:r>
      <w:r>
        <w:t>https://mcp.opencaselaw.ch/entscheid/vd_omni_PE.2023.0167</w:t>
      </w:r>
    </w:p>
    <w:p>
      <w:r>
        <w:t>FR: VD_OMNI PE.2023.0167 du 18 décembre 2023</w:t>
      </w:r>
    </w:p>
    <w:p>
      <w:r>
        <w:t>IT: VD_OMNI PE.2023.0167 del 18 dicembre 2023</w:t>
      </w:r>
    </w:p>
    <w:p>
      <w:pPr>
        <w:pStyle w:val="Heading2"/>
      </w:pPr>
      <w:r>
        <w:t>Regeste</w:t>
      </w:r>
    </w:p>
    <w:p>
      <w:r>
        <w:t>A.________/Service de la population (SPOP) | Confirmation du refus de délivrer une autorisation de séjour à une ressortissante philippine. Sa situation ne constitue pas un cas d'extrême gravité au sens de l'art. 30 al. 1 let. b LEI: son séjour de 7 ans est entièrement illégal; son intégration ne sort pas de l'ordinaire; sa réintégration aux Philippines n'est pas fortement comprise. Recours rejeté selon la procédure simplifiée de l'art. 82 LPA-VD.</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délivrer une autorisation de séjour à la recourante et le renvoi de Suisse de l'intéressée. Elle n'est pas susceptible de recours auprès d'une autre autorité, si bien que le recours au Tribunal cantonal est ouvert (art. 92 de la loi vaudoise du 28 octobre 2008 sur la procédure administrative [LPA-VD; BLV 173.36]). Déposé dans le délai légal, le recours satisfait pour le surplus aux exigences formelles prévues par la loi, si bien qu'il y a lieu d'entrer en matière sur le fond (art. 95 ainsi que 75 et 79 LPA-VD; applicables par renvoi de l'art. 99 LPA-VD).</w:t>
      </w:r>
    </w:p>
    <w:p>
      <w:r>
        <w:rPr>
          <w:b/>
        </w:rPr>
        <w:t>E. 2</w:t>
      </w:r>
    </w:p>
    <w:p>
      <w:r>
        <w:t>Le recourant reproche à l'autorité intimée d'avoir nié l'existence d'un cas individuel d'extrême gravité. a) Aux termes de l'art. 30 al. 1 let. b de la loi fédérale du 16 décembre 2005 sur les étrangers et l'intégration (LEI; RS 142.20), il est possible de déroger aux conditions d'admission (art. 18 à 29) afin notamment de tenir compte des cas individuels d'une extrême gravité ou d'int.êts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Il ressort de la formulation de l'art.30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b)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arrêts PE.2020.0243 du 20 mai 2021 consid. 2a;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PE.2018.0361 précité consid. 4c et les références,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arrêts PE.2020.0243 précité consid. 2a et les références). c) En l'espèce, la recourante séjourne en Suisse depuis août 2016, soit depuis un peu plus de sept ans. Si ce séjour n'est pas négligeable, il est toutefois entièrement illégal, de sorte qu'il ne saurait jouer un rôle décisif dans l'appréciation du cas conformément à la jurisprudence rappelée ci-dessus. Il convient dès lors d'examiner si des éléments, autre que la durée du séjour, pourraient justifier une dérogation aux conditions d'admission. Sur le plan de l'intégration, on peut mettre au crédit de la recourante qu'elle a pratiquement toujours travaillé (à l'exception de deux mois et demi entre août et novembre 2016), ce qui lui a permis d'assurer son indépendance financière et de n'avoir jamais eu recours aux prestations de l'aide sociale, qu'elle suit des cours de français, qu'elle s'est créée un certain réseau social en Suisse, comme les nombreuses lettres de soutien produites l'attestent, et qu'elle est active dans plusieurs associations, notamment religieuses. Ces éléments ne sont toutefois pas exceptionnels et ne permettent pas de retenir que les liens de l'intéressée avec la Suisse seraient tels qu'un retour aux Philippines ne serait pas exigible. Quant au comportement de la recourante, on ne saurait passer sous silence qu'elle n'a jamais séjourné légalement en Suisse. S'il ne faut certes pas exagérer l'importance des infractions aux prescriptions de police des étrangers inhérents à la condition de travailleur clandestin, on ne peut néanmoins en faire abstraction (cf. ATF 130 II 39 consid. 5.2). S'agissant enfin de la réintégration de la recourante dans son pays d'origine, il convient de relever qu'elle a vécu aux Philippines au moins jusqu'à l'âge de 23 ans (si l'on se réfère à ses explications et à son curriculum vitae). C'est ainsi dans ce pays qu'elle a passé son enfance, son adolescence et les premières années de sa vie d'adulte. On ne saurait admettre que ces années seraient moins déterminantes pour la formation de la personnalité et, partant, pour l'intégration sociale et culturelle, que le séjour de l'intéressée en Suisse (cf. en particulier TF 2C_196/2014 du 19 mai 2014 consid. 4.2; 2C_1188/2012 du 17 avril 2013 consid. 4.2). Elle conserve par ailleurs aux Philippines des membres de sa famille proche, à savoir son frère et sa sœur, leurs enfants, ainsi que son cousin, avec lesquels elle a des contacts réguliers par l'intermédiaire des réseaux sociaux. Aucun élément ne permet de considérer qu'elle ne pourrait pas compter sur leur soutien en cas de renvoi dans leur pays d'origine. Il est certes probable que la recourante se trouvera, de retour au pays, dans une situation économique sensiblement inférieure à ce qu'elle est ici; rien ne permet cependant de penser que cette situation serait sans commune mesure avec celle que connaissent ses compatriotes. Quoi qu'il en soit, l'art. 30 al. 1 let. b LEI n'a pas pour but de soustraire les étrangers aux conditions générales de leur pays d'origine (cf., en particulier, ATF 137 II 345 consid. 3.2.3).). En définitive, il n'apparaît pas que la recourante, qui est encore jeune, célibataire et en bonne santé, s'exposerait à des difficultés insurmontables en cas de retour aux Philippines. Au regard de ces éléments, il apparaît que l'autorité intimée n'a pas violé le droit, ni abusé de son pouvoir d'appréciation en retenant que la situation de la recourante, envisagée dans sa globalité, n'était pas constitutive d'un cas d'extrême gravité au sens de l'art. 30 al. 1 let. a LEI et de la jurisprudence restrictive en la matière.</w:t>
      </w:r>
    </w:p>
    <w:p>
      <w:r>
        <w:rPr>
          <w:b/>
        </w:rPr>
        <w:t>E. 3</w:t>
      </w:r>
    </w:p>
    <w:p>
      <w:r>
        <w:t>Manifestement mal fondé, le recours doit être rejeté selon la procédure simplifiée de l'art. 82 LPA-VD et la décision attaquée confirmée.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