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PE.2023.0151 vom 7. Mai 2024</w:t>
      </w:r>
    </w:p>
    <w:p>
      <w:r>
        <w:t>VD Tribunal cantonal, 2024-05-07, FR</w:t>
      </w:r>
    </w:p>
    <w:p>
      <w:r>
        <w:rPr>
          <w:b/>
        </w:rPr>
        <w:t xml:space="preserve">Quelle: </w:t>
      </w:r>
      <w:r>
        <w:t>https://mcp.opencaselaw.ch/entscheid/vd_omni_PE.2023.0151</w:t>
      </w:r>
    </w:p>
    <w:p>
      <w:r>
        <w:t>FR: VD_OMNI PE.2023.0151 du 7 mai 2024</w:t>
      </w:r>
    </w:p>
    <w:p>
      <w:r>
        <w:t>IT: VD_OMNI PE.2023.0151 del 7 maggio 2024</w:t>
      </w:r>
    </w:p>
    <w:p>
      <w:pPr>
        <w:pStyle w:val="Heading2"/>
      </w:pPr>
      <w:r>
        <w:t>Regeste</w:t>
      </w:r>
    </w:p>
    <w:p>
      <w:r>
        <w:t>A.________ /Service de la population (SPOP) | Recours d'un ressortissant portugais contre la révocation de son autorisation de séjour UE/AELE. Arrivé en Suisse en 2008 pour travailler, le recourant dépend dans une large mesure de l'aide sociale depuis 2017 (pour un montant accumulé de plus de 200'000 fr.). Ses dernières missions temporaires ne lui ont pas permis de recouvrer sa qualité de travailleur. Malgré les multiples mises en garde du SPOP, il n'a pas retrouvé d'activité lucrative réelle et effective. Il n'existe plus de perspective qu'il soit à nouveau engagé dans un laps de temps raisonnable. Les délais des art. 6 Annexe I ALCP et 61a al. 4 LEI sont désormais échus. A défaut de disposer de moyens financiers suffisants, le droit à une autorisation de séjour en vertu de l'art. 24 Annexe I ALCP pour personne n'exerçant pas d'activité lucrative est exclu. Pas de violation de l'art. 8 CEDH, sous l'angle du droit au respect de la vie privée. Indépendamment de la longue durée de son séjour en Suisse, le recourant ne peut se prévaloir d'une bonne intégration professionnelle. Célibataire et sans enfant, il n'a pas d'attache particulière avec notre pays.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 litige porte sur la révocation de l'autorisation de séjour UE/AELE obtenue par le recourant pour l’exercice d’une activité lucrative.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le recourant est de nationalité portugaise, de sorte qu'il peut se prévaloir de l’ALCP.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l'ALCP n'en dispose pas autrement ou lorsque la loi prévoit des dispositions plus favorables (art. 2 al. 2 LEI).</w:t>
      </w:r>
    </w:p>
    <w:p>
      <w:r>
        <w:rPr>
          <w:b/>
        </w:rPr>
        <w:t>E. 3</w:t>
      </w:r>
    </w:p>
    <w:p>
      <w:r>
        <w:t>Le recourant conteste l’appréciation de l’autorité intimée selon laquelle il aurait perdu la qualité de travailleur. a) L' 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l'Union européenne (UE), qui doit s'interpréter en tenant compte de la jurisprudence de la Cour de justice de l'Union européenne (cf. ATF 140 II 460 consid. 4.1; 131 II 339 consid. 3.1). Doit ainsi être considérée comme un "travailleur" la personne qui accomplit, pendant un certain temps, en faveur d'une autre perso 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w:t>
      </w:r>
    </w:p>
    <w:p>
      <w:r>
        <w:rPr>
          <w:b/>
        </w:rPr>
        <w:t>E. 3.4</w:t>
      </w:r>
    </w:p>
    <w:p>
      <w:r>
        <w:t>et les références citées; TF 2C_761/2015 du 21 avril 2016 consid. 4.2.2).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2C_289/2017 du 4 décembre 2017 consid. 4.2.1 et les références citées). Le Tribunal fédéral précise que la qualité de travailleur selon l'ALCP s'applique également aux " working poor ", c'est-à-dire aux travailleurs qui, bien qu'exerçant une activité réelle et effective, touchent un revenu qui ne suffit pas pour vivre ou faire vivre leur famille dans l'Etat d'accueil (TF 2C_835/2015 du 31 mars 2016 consid. 3.3; 2C_669/2015 du 30 mars 2016 consid. 5.3.1; 2C_1061/2013 du 14 juillet 2015 consid. 4.2). b) En vertu de l'art. 23 al. 1 de l'ordonnance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 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144 II 121 consid. 3.1; 141 II 1 consid. 2.2.1). c) L'art. 61a LEI prévoit désormais une réglementation uniforme de la fin du droit au séjour des ressortissants des États membres de l'UE/AELE au bénéfice d'une autorisation de séjour avec activité lucrative en cas de cessation involontaire des rapports de travail. Selon l'al.</w:t>
      </w:r>
    </w:p>
    <w:p>
      <w:r>
        <w:rPr>
          <w:b/>
        </w:rPr>
        <w:t>E. 4</w:t>
      </w:r>
    </w:p>
    <w:p>
      <w:r>
        <w:t>Il y a lieu d'examiner ensuite si le recourant remplit les conditions qui lui permettraient de continuer à séjourner en Suisse en qualité de personne n'exerçant pas d'activité économique. a) L' art. 6 ALCP garantit aux personnes n'exerçant pas d'activité économique le droit de séjourner sur le territoire d'une partie contractante, conformément aux dispositions de l'Annexe I ALCP relatives aux non-actifs ( art. 24 Annexe I ALCP ). L' art. 24 al. 1 Annexe I ALCP exige notamment que l'intéressé dispose pour lui-même et les membres de sa famille de moyens financiers suffisants pour ne pas devoir faire appel à l' aide sociale pendant son séjour (let. a). L' art. 24 al. 2 Annexe I ALCP précise en outre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 Aide sociale : concepts et normes de calcul" de la Conférence suisse des institutions d'action sociale (ci-après: normes CSIAS), à un ressortissant suisse, éventuellement aux membres de sa famille, sur demande de l'intéressé et compte tenu de sa situation personnelle ( ATF 144 II 113 consid. 4.1; 142 II 35 consid. 5.1; TF 2C_580/2021 du 4 octobre 2021 consid. 3.2). b) En l'espèce, il ressort des constatations ci-dessus que le recourant ne dispose pas de moyens financiers suffisants au sens de l' art. 24 al. 1 Annexe I ALCP . Il ne dispose en effet d'aucune source régulière de revenu et les prestations d'aide sociale dont il bénéficie depuis 2009 constituent la majeure partie, si ce n'est l'entier, de ses revenus mensuels. Il ne peut dès lors se prévaloir de la réglementation du séjour des personnes n’exerçant pas une activité lucrative au sens de l’art. 24 annexe I ALCP pour demeurer en Suisse (cf. ATF 135 II 265 consid. 3.7; TF 2C_567/2017 du 5 mars 2018 consid. 5.1 et les arrêts cités).</w:t>
      </w:r>
    </w:p>
    <w:p>
      <w:r>
        <w:rPr>
          <w:b/>
        </w:rPr>
        <w:t>E. 5</w:t>
      </w:r>
    </w:p>
    <w:p>
      <w:r>
        <w:t>Il sied enfin d'examiner si le recourant peut, sur le principe, se prévaloir du droit à la protection de la vie privée garanti par l'art. 8 CEDH pour s'opposer à la révocation de son autorisation de séjour. a) aa) La jurisprudence reconnaît qu'un étranger qui réside légalement depuis plus de dix ans en Suisse a en principe développé des liens sociaux étroits dans ce pays, de sorte qu'il peut invoquer son droit au respect de la vie privée garanti par l' art.</w:t>
      </w:r>
    </w:p>
    <w:p>
      <w:r>
        <w:rPr>
          <w:b/>
        </w:rPr>
        <w:t>E. 8</w:t>
      </w:r>
    </w:p>
    <w:p>
      <w:r>
        <w:t>Les considérants qui précèdent conduisent au rejet du recours et à la confirmation de la décision attaquée. Vu l'issue du recours, un émolument judiciaire devrait être mis à la charge du recourant, qui succombe (cf. art. 49 al. 1, 91 et 99 LPA-VD). Au vu des circonstances,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