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PE.2023.0134 vom 4. Oktober 2023</w:t>
      </w:r>
    </w:p>
    <w:p>
      <w:r>
        <w:t>VD Tribunal cantonal, 2023-10-04, FR</w:t>
      </w:r>
    </w:p>
    <w:p>
      <w:r>
        <w:rPr>
          <w:b/>
        </w:rPr>
        <w:t xml:space="preserve">Quelle: </w:t>
      </w:r>
      <w:r>
        <w:t>https://mcp.opencaselaw.ch/entscheid/vd_omni_PE.2023.0134</w:t>
      </w:r>
    </w:p>
    <w:p>
      <w:r>
        <w:t>FR: VD_OMNI PE.2023.0134 du 4 octobre 2023</w:t>
      </w:r>
    </w:p>
    <w:p>
      <w:r>
        <w:t>IT: VD_OMNI PE.2023.0134 del 4 ottobre 2023</w:t>
      </w:r>
    </w:p>
    <w:p>
      <w:pPr>
        <w:pStyle w:val="Heading2"/>
      </w:pPr>
      <w:r>
        <w:t>Regeste</w:t>
      </w:r>
    </w:p>
    <w:p>
      <w:r>
        <w:t>A________/Service de la population (SPOP) | Requérante d'asile déboutée sollicitant une autorisation de séjour pour cas de rigueur. Confirmation du refus du SPOP d'entrer en matière sur cette demande, la recourante ne se prévalant d'aucun motif propre à justifier une exception au principe de l'exclusivité de la procédure d'asile (art. 14 al. 1 LAsi).</w:t>
      </w:r>
    </w:p>
    <w:p>
      <w:pPr>
        <w:pStyle w:val="Heading2"/>
      </w:pPr>
      <w:r>
        <w:t>Erwägungen</w:t>
      </w:r>
    </w:p>
    <w:p>
      <w:r>
        <w:rPr>
          <w:b/>
        </w:rPr>
        <w:t>E. 1</w:t>
      </w:r>
    </w:p>
    <w:p>
      <w:r>
        <w:t>La décision sur opposition peut faire l'objet d'un recours de droit administratif selon les art. 92 ss de la loi du 28 octobre 2008 sur la procédure administrative (LPA-VD; BLV 173.36). L'acte de recours respecte manifestement les conditions légales de recevabilité, de sorte qu'il y a lieu d'entrer en matière sur le fond.</w:t>
      </w:r>
    </w:p>
    <w:p>
      <w:r>
        <w:rPr>
          <w:b/>
        </w:rPr>
        <w:t>E. 2</w:t>
      </w:r>
    </w:p>
    <w:p>
      <w:r>
        <w:t>La recourante ne conteste pas que l'art. 14 al. 1 LAsi s'applique à sa situation. Aux termes de cette disposition, à moins qu’il n’y ait droit, le requérant d'asile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Cette règle consacre le principe de l'exclusivité de la procédure d'asile. Ainsi, lorsque la demande d'asile est rejetée – comme c'est le cas pour la recourante –, le requérant ne pourra généralement pas demander un permis de séjour aussi longtemps qu'il n'aura pas quitté la Suisse, volontairement ou en y étant forcé. Lorsqu’une demande d’autorisation de séjour est déposée après le départ de Suisse, l’intéressé doit en règle générale attendre la décision à l’étranger. Une exception au principe de l'exclusivité de la procédure d'asile est toutefois admise si le droit à une autorisation de séjour requis par l'art. 14 al. 1 LAsi apparaît manifeste (cf. ATF 145 I 308 consid. 3.1), soit lorsque l'existence d'un éventuel droit au titre du respect de la vie de famille garanti par l' art. 8 de la Convention de sauvegarde des droits de l’homme et des libertés fondamentales du 4 novembre 1950 (CEDH; RS 0.101) , notamment pour protéger les relations entre époux, est constatée , ou lorsque le requérant réside légalement dans le pays depuis plus de dix ans, auquel cas il y a lieu de présumer que les liens sociaux développés avec notre pays sont à ce point étroits qu’il y a lieu de lui reconnaître un droit au respect de la vie privée, également garanti par l' art. 8 CEDH (ATF 144 I 266 consid. 3.9; arrêt TF 2C_734/2022 du 3 mai 2023 consid. 5.3.2, destiné à la publication) . En l'occurrence, aucun motif propre à justifier une telle exception au principe de l'art. 14 al. 1 LAsi n'est invoqué par la recourante. Elle ne se prévaut pas d'une situation familiale méritant protection selon l'art. 8 CEDH et, affirmant faire partie des sans-papiers, elle ne prétend pas avoir résidé légalement pendant une longue période en Suisse. Invoquer, dans ce cadre, un cas de rigueur (cas individuel d'une extrême gravité, au sens de l'art. 31 de l'ordonnance du 24 octobre 2007 relative à l'admission, au séjour et à l'exercice d'une activité lucrative [OASA; RS 142.201]) n'est pas pertinent. Le SPOP n'a donc pas violé le droit fédéral en considérant que l'art. 14 al. 1 LAsi lui imposait de refuser d'entrer en matière.</w:t>
      </w:r>
    </w:p>
    <w:p>
      <w:r>
        <w:rPr>
          <w:b/>
        </w:rPr>
        <w:t>E. 3</w:t>
      </w:r>
    </w:p>
    <w:p>
      <w:r>
        <w:t>La recourante invoque implicitement l'art. 14 al. 2 LAsi, qui a la teneur suivante: " 2 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de la loi fédérale du 16 décembre 2005 sur les étrangers et l’intégration (LEI). " Dans le cas particulier, il incomberait au canton de Berne – canton auquel la recourante a été attribuée – d'effectuer la démarche prévue par la loi, le cas échéant. Quoi qu'il en soit, le service cantonal vaudois (SPOP) n'est pas habilité à octroyer une autorisation de séjour sur la base de l'art. 14 al. 2 LAsi. C'est donc à juste titre que les deux décisions du SPOP contiennent le conseil, donné à la recourante, de retourner dans le canton de Berne.</w:t>
      </w:r>
    </w:p>
    <w:p>
      <w:r>
        <w:rPr>
          <w:b/>
        </w:rPr>
        <w:t>E. 4</w:t>
      </w:r>
    </w:p>
    <w:p>
      <w:r>
        <w:t>Il résulte des considérants que le recours, manifestement mal fondé, doit être rejeté selon la procédure simplifiée de l'art. 82 LPA-VD (décision immédiate, sans échange d'écriture ni autre mesure d'instruction). Cela entraîne la confirmation de la décision attaquée.</w:t>
      </w:r>
    </w:p>
    <w:p>
      <w:r>
        <w:rPr>
          <w:b/>
        </w:rPr>
        <w:t>E. 5</w:t>
      </w:r>
    </w:p>
    <w:p>
      <w:r>
        <w:t>Le présent arrêt rend sans objet la requête de mesures provisionnelles.</w:t>
      </w:r>
    </w:p>
    <w:p>
      <w:r>
        <w:rPr>
          <w:b/>
        </w:rPr>
        <w:t>E. 6</w:t>
      </w:r>
    </w:p>
    <w:p>
      <w:r>
        <w:t>Les conclusions de la recourante apparaissant d'emblée manifestement mal fondées, la demande d'assistance judiciaire doit être rejetée, conformément à la règle de l'art. 18 al. 1 LPA-VD. Un émolument judiciaire – réduit, vu la procédure simplifiée – doit être mis à la charge de la recourante, qui succombe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