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PE.2023.0111 vom 20. Februar 2024</w:t>
      </w:r>
    </w:p>
    <w:p>
      <w:r>
        <w:t>VD Tribunal cantonal, 2024-02-20, FR</w:t>
      </w:r>
    </w:p>
    <w:p>
      <w:r>
        <w:rPr>
          <w:b/>
        </w:rPr>
        <w:t xml:space="preserve">Quelle: </w:t>
      </w:r>
      <w:r>
        <w:t>https://mcp.opencaselaw.ch/entscheid/vd_omni_PE.2023.0111</w:t>
      </w:r>
    </w:p>
    <w:p>
      <w:r>
        <w:t>FR: VD_OMNI PE.2023.0111 du 20 février 2024</w:t>
      </w:r>
    </w:p>
    <w:p>
      <w:r>
        <w:t>IT: VD_OMNI PE.2023.0111 del 20 febbraio 2024</w:t>
      </w:r>
    </w:p>
    <w:p>
      <w:pPr>
        <w:pStyle w:val="Heading2"/>
      </w:pPr>
      <w:r>
        <w:t>Regeste</w:t>
      </w:r>
    </w:p>
    <w:p>
      <w:r>
        <w:t>A.________ /Service de la population (SPOP) | Recours contre le refus du SPOP confirmé sur opposition de délivrer une autorisation de séjour à une ressortissante burkinabée entrée en Suisse en 2020 ayant faussement déclaré avoir été victime d'un réseau de prostitution et à sa fille et prononçant leur renvoi. Confirmation du refus d'une autorisation de séjour pour cas de rigueur, compte tenu notamment de la brièveté du séjour, de la dépendance aux prestations de l'aide sociale et de la condamnation pénale. Cause renvoyée au SPOP sur la question de l'admissibilité du renvoi au Burkina Faso compte tenu de la dégradation de la situation dans ce pays, la décision attaquée ne contentant pas d'indications suffisantes sur ce point. Recours partiellement admis.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délivrer une autorisation de séjour à la recourante et à sa fille et le renvoi de Suisse de l'intéressée et de l'enfant de celle-ci.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si bien qu'il y a lieu d'entrer en matière sur le fond (art. 95 ainsi que 75 et 79 LPA-VD; applicables par renvoi de l'art. 99 LPA-VD).</w:t>
      </w:r>
    </w:p>
    <w:p>
      <w:r>
        <w:rPr>
          <w:b/>
        </w:rPr>
        <w:t>E. 2</w:t>
      </w:r>
    </w:p>
    <w:p>
      <w:r>
        <w:t>En l'occurrence, la recourante, qui était au bénéfice d'une autorisation de séjour temporaire délivrée en application de l'art. 30 al. 1 let. e LEI, fait valoir que son séjour en Suisse devrait être prolongé au motif qu'elle constituerait un cas individuel d'extrême gravité au sens de l'art. 30 al.1 let. b LEI. a) On relèvera d'abord que l'autorité intimée a considéré à juste titre que le séjour en Suisse de la recourante ne se justifiait plus en application de l'art. 30 al. 1 let. e LEI au motif qu'elle n'a pas été victime de traite d'êtres humains. Le refus de prolonger l'autorisation de séjour de la recourante est donc en principe justifié. Il convient toutefois d'examiner si, comme le soutient cette dernière, son séjour devrait être prolongé à un autre titre. b) Aux termes de l'art. 30 al. 1 let. b de la loi fédérale du 16 décembre 2005 sur les étrangers et l'intégration (LEI; RS 142.20), il est possible de déroger aux conditions d'admission (art. 18 à 29) afin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PE.2022.0021 du 2 novembre 2022 consid. 2a; PE.2022.0063 du 27 septembre 2022 consid. 2a; PE.2020.0230 du 17 juin 2021 consid. 3a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à ses besoins de manière indépendante et doive recourir à l'aide sociale, ou que soient établis des liens conservés avec le pays d'origine, par exemple sur le plan familial, susceptibles de faciliter sa réintégration (ATF 130 II 39 consid. 3; 128 II 200 consid. 4). Lorsqu'une famille fait valoir la reconnaissance d'un cas de rigueur au sens où l’entend l’art.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plutôt de porter une appréciation d'ensemble, tenant compte de la situation de tous les membres de la famille (notamment de la durée du séjour, de l'intégration professionnelle des parents et scolaire des enfants; cf. arrêts CDAP PE.2018.0154 du 5 juin 2019; PE.2015.0362 du 7 novembre 2016 et les réf. cit.). Il est communément admis que l'enfant ayant passé les premières années de sa vie en Suisse et n'ayant pas commencé sa scolarité demeure largement dépendant des personnes qui l'éduquent et imprégné des us et coutumes propres au milieu dans lequel il a été élevé, de sorte qu'il est généralement en mesure de s'adapter sans trop de problèmes à un nouvel environnement; sa situation n'est pas comparable à celle d'un adolescent ayant suivi l'école en Suisse durant plusieurs années, achevé sa scolarité obligatoire avec succès et entamé des études ou une formation professionnelle qu'il ne pourrait pas mener à terme dans sa patrie (arrêt TAF C-1613/2013 du 13 mai 2014 consid. 8.1.1 et les références et arrêt CDAP PE.2018.0138 du 25 juin 2019 consid. 4a). b) En l'espèce, les conditions pour délivrer à la recourante une autorisation de séjour pour cas individuel d'extrême gravité ne sont manifestement pas remplies. aa) Sur le plan de l'intégration, la recourante exerce certes depuis peu une activité lucrative, qui lui permet au moins temporairement d'être indépendante financièrement. Elle a toutefois émargé à l'aide sociale depuis le mois de septembre 2021 jusqu'en mars 2023 soit pendant l'essentiel de son séjour, même s'il convient de tenir compte du fait qu'elle était alors enceinte puis mère d'une jeune enfant. La recourante n'a fourni aucun effort particulier pour maîtriser le français, qui est une langue officielle de son pays d'origine. Elle semble avoir fait un certain nombre de connaissances en Suisse, comme les témoignages écrits figurant au dossier le démontrent. Il ressort de ce qui précède que l'intégration de la recourante ne revêt aucun caractère particulier et en tout cas pas un caractère exceptionnel, allant bien au-delà d'un acclimatement ordinaire, au point de justifier, à elle seule, l'admission d'un cas individuel d'une extrême gravité au sens de l'art. 30 al. 1 let. b LEI. La fille de la recourante est en outre encore entièrement dépendante de la recourante et non une enfant scolarisée de longue date en Suisse. La présence de cette enfant ne saurait dès lors constituer un facteur d’intégration déterminant. bb) La durée du séjour de la recourante, entrée en Suisse en décembre 2020, est brève. La recourante a obtenu son autorisation de séjour sur la base de déclarations erronées, la recourante ayant été condamnée pour avoir induit la justice en erreur, se prévalant de manière mensongère d'être victime de traite d'êtres humains. Dans ces circonstances, le temps passé par la recourante en Suisse, déjà relativement bref, ne peut être pris en considération dans le cadre de la pesée des intérêts en présence. cc) S'agissant enfin de la réintégration de la recourante dans son pays d'origine, il convient de relever qu'elle a vécu au Burkina Faso jusqu'à l'âge de 24 ans, pays qu'elle a quitté en 2015 selon ses explications. C'est ainsi dans ce pays qu'elle a passé son enfance, son adolescence et les premières années de sa vie d'adulte. On ne saurait admettre que ces années seraient moins déterminantes pour la formation de la personnalité et, partant, pour l'intégration sociale et culturelle, que le séjour de l'intéressée en Suisse (cf. TF 2C_196/2014 du 19 mai 2014 consid. 4.2). Il n'est en effet pas concevable que son pays d'origine lui soit devenu à ce point étranger qu'elle ne serait plus en mesure, après une période de réadaptation, d'y retrouver ses repères, ce d'autant plus que les parents de la recourante résident actuellement au Burkina Faso. Les compétences qu'elle a acquises en Suisse pourront à cet égard lui être utiles dans la recherche d'un nouvel emploi au Burkina Faso. Il est certes probable que la recourante se trouvera, de retour au pays, dans une situation économique sensiblement inférieure à ce qu'elle est ici; rien ne permet cependant de penser que cette situation serait sans commune mesure avec celle que connaissent ses compatriotes. Quoi qu'il en soit, l'art. 30 al. 1 let. b LEI n'a pas pour but de soustraire les étrangers aux conditions générales de leur pays d'origine (cf., en particulier, arrêt PE.2020.0213 du 21 juin 2021 consid. 2c). La situation décrite dans les conseils aux voyageurs donnés par le Département fédéral des affaires étrangères (ainsi que les documents analogues élaborés par les autorités françaises, belges et canadiennes) ne permet en outre pas de conclure à une réintégration fortement compromise de la recourante dans son pays d'origine (cf. arrêts TF 2C_116/2017 du 8 juin 2016 consid. 6.2; 2C_621/2015 du 11 décembre 2015 consid. 5.2.2; 2C_956/2013 du 11 avril 2014 consid. 3.3). En définitive, il n'apparaît pas que la recourante s'exposerait à des difficultés insurmontables en cas de retour au Burkina Faso. dd) Au regard de ces éléments, l'autorité intimée n'a pas violé le droit, ni abusé de son large pouvoir d'appréciation en retenant que la situation de la recourante, envisagée dans sa globalité, n'était pas constitutive d'un cas d'extrême gravité au sens de l'art. 30 al. 1 let. b LEI et de la jurisprudence restrictive en la matière. La décision attaquée doit donc être confirmée dans la mesure où elle refuse la prolongation des autorisations de séjour de la recourante et de sa fille.</w:t>
      </w:r>
    </w:p>
    <w:p>
      <w:r>
        <w:rPr>
          <w:b/>
        </w:rPr>
        <w:t>E. 2.2</w:t>
      </w:r>
    </w:p>
    <w:p>
      <w:r>
        <w:t>[repris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cf. également arrêt PE.2023.0095 du 15 septembre 2023 consid. 3b). c) Concernant la situation politique du Burkina Faso, invoquée par la recourante pour s'opposer à son renvoi, le Tribunal administratif fédéral a rappelé dans un arrêt du 18 février 2020 (cause E-5596/2017) que, malgré la recrudescence d’attaques terroristes à caractère djihadiste et de violences intercommunautaires, principalement dans le Nord et l’Est du pays, le pays ne connaissait à tout le moins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consid. 5.2; cf. également dans ce sens arrêt PE.2023.0051 du 14 août 2023). On relèvera cela étant que la jurisprudence du TAF date désormais de quatre ans. Depuis lors, la situation sécuritaire au Burkina Faso semble s'être aggravée, l'agence des Nations Unies pour les réfugiés (le HCR) ayant demandé, en juillet 2023, l'arrêt des retours forcés vers ce pays dans un contexte d'aggravation de la crise humanitaire dans le pays, le HCR étant notamment préoccupé par l'insécurité généralisée et les violations des droits humains perpétrées à l'encontre des populations civiles. Le HCR relève que les enfants sont également exposés à des violations graves des droits humains, tout particulièrement les jeunes filles, et que de nombreuses écoles ont été fermées (UNHCR POSITION ON RETURNS TO BURKINA FASO – UPDATE I, July 2023, accessible au lien suivant: https://www.refworld.org/policy/countrypos/unhcr/2023/en/124330; voir également le rapport du Centre de documentation et de recherches [CEDOCA] du 13 juillet 2023, COI Focus Burkina Faso, Situation sécuritaire, accessible au lien suivant:  https://www.adde.be/images/2023/coi_focus_burkina_faso_situation_securitaire_20230713.pdf). En dépit de ces documents, dont il ressort que la situation de violence dans le pays s'est considérablement aggravée et qu'elle n'est plus limitée au Nord et à l'Est du pays, l'autorité intimée s'est limitée à relever que la recourante n'avait pas démontré l'existence d'obstacles à son retour dans son pays d'origine, sans examiner concrètement si son renvoi, ainsi que celui de sa fille, était susceptible de les mettre concrètement en danger. Dans ce sens, la décision attaquée est insuffisamment motivée. Dans sa prise de position du 5 octobre 2023, l'autorité intimée maintient qu'il n'est pas établi que le Burkina Faso connaitrait une situation de violence généralisée ou de guerres civiles, sans toutefois prendre position sur les circonstances spécifiques décrites par la recourante. L'autorité intimée semble néanmoins relever que le Secrétariat d'Etat aux migrations (ci-après: le SEM) aurait suspendu certains renvois à destination du Burkina Faso, sans toutefois préciser les circonstances qui peuvent justifier de renoncer au renvoi. Il n’appartient pas au tribunal d’établir les éléments nécessaires à l’évaluation de l’exigibilité d’un renvoi dans le cas concret. Le dossier doit ainsi être renvoyé à l'autorité intimée, afin qu'elle analyse concrètement si la situation de la recourante et de sa fille, compte tenu notamment du fait que l'intéressée a indiqué provenir de l'Est du pays, soit une zone particulièrement touchée par le conflit, et de sa situation personnelle (jeune femme ayant la charge seule de sa fille de trois ans), est de nature à rendre son renvoi inexigible, en consultant le cas échéant le SEM. Il convient donc d’annuler la décision attaquée s’agissant du refus d’une admission provisoire et de renvoyer le dossier à l’autorité intimée pour qu’elle détermine si l’exécution du renvoi de la recourante et de sa fille au Burkina Faso les mettrait concrètement en danger au regard des conditions de vie actuelles dans ce pays et de leur situation personnelle. 4. Les considérants qui précèdent conduisent à l'admission partielle du recours, à l'annulation de la décision attaquée dans la mesure où elle confirme le renvoi de Suisse de la recourante et de sa fille, le dossier étant renvoyé sur ce point à l'autorité intimée dans le sens des considérants et à sa confirmation pour le surplus. Il n'est pas perçu de frais (art. 52 LPA-VD). La recourante, qui obtient partiellement gain de cause avec l'assistance d'un avocat, a droit à une indemnité réduite à titre de dépens (art. 55 LPA-VD).</w:t>
      </w:r>
    </w:p>
    <w:p>
      <w:r>
        <w:rPr>
          <w:b/>
        </w:rPr>
        <w:t>E. 3</w:t>
      </w:r>
    </w:p>
    <w:p>
      <w:r>
        <w:t>La recourante fait également valoir, à titre subsidiaire, que son renvoi et celui de sa fille ne serait pas licite ou pas exigible compte tenu de la situation prévalant au Burkina Faso. 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F-6145/2019 du 13 septembre 2021 consid. 3 et les réf. citées).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(ATF 141 I 49 consid. 3.5 et 3.8; 138 I 246 consid. 2.3). b) Selon la doctrine, les autorités cantonales doivent examiner soigneusement les arguments présentés en la matière et proposer l’admission provisoire en présence de doutes sur l’exécutabilité du renvoi (Peter Bolzi, n° 19 ad art. 83 LEtr, in: Spescha/Thür/Zünd//Bolzli/Hruschka, Migrationsrecht Kommentar, Zurich 2015; Ruedi Illes, n os</w:t>
      </w:r>
    </w:p>
    <w:p>
      <w:r>
        <w:rPr>
          <w:b/>
        </w:rPr>
        <w:t>E. 6</w:t>
      </w:r>
    </w:p>
    <w:p>
      <w:r>
        <w:t>et 48 ad art. 83 LEtr, in: Bundesgesetz über die Ausländerinnen und Ausländer Handkommentar, Berne 2010; cf. aussi arrêt du Tribunal administratif du canton de Zurich VB.2010.0603 du 29 juin 2011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