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PE.2023.0070 vom 14. Dezember 2023</w:t>
      </w:r>
    </w:p>
    <w:p>
      <w:r>
        <w:t>VD Tribunal cantonal, 2023-12-14, FR</w:t>
      </w:r>
    </w:p>
    <w:p>
      <w:r>
        <w:rPr>
          <w:b/>
        </w:rPr>
        <w:t xml:space="preserve">Quelle: </w:t>
      </w:r>
      <w:r>
        <w:t>https://mcp.opencaselaw.ch/entscheid/vd_omni_PE.2023.0070</w:t>
      </w:r>
    </w:p>
    <w:p>
      <w:r>
        <w:t>FR: VD_OMNI PE.2023.0070 du 14 décembre 2023</w:t>
      </w:r>
    </w:p>
    <w:p>
      <w:r>
        <w:t>IT: VD_OMNI PE.2023.0070 del 14 dicembre 2023</w:t>
      </w:r>
    </w:p>
    <w:p>
      <w:pPr>
        <w:pStyle w:val="Heading2"/>
      </w:pPr>
      <w:r>
        <w:t>Regeste</w:t>
      </w:r>
    </w:p>
    <w:p>
      <w:r>
        <w:t>A.________/Direction générale de l'emploi et du marché du travail (DGEM), Service de la population (SPOP), B.________ | Confirmation du refus de délivrer une autorisation de travail à un ressortissant israélien. L'employeur n'est pas à la recherche d’un cadre ou d’un spécialiste, mais bien d’un responsable des ventes qui connaisse au mieux ses produits; il ne s’agit pas d’une profession particulièrement touchée par une pénurie de main-d’œuvre qualifiée et le poste peut être repourvu sur le marché local. En outre, on peut se demander si les critères du poste mis au concours n'ont pas été définis en fonction du profil de l'intéressé, qui a travaillé par le passé à temps partiel pour cet employeur durant sa formation en Suisse, de sorte que cet engagement résulterait principalement de la convenance personnelle de celui-ci. Rejet du recours.</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et l’intégration (LEI; RS 142.20), ainsi qu'aux recours contre lesdites décisions. 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En l’occurrence, le litige porte sur la question de savoir si c'est à bon droit que l'autorité intimée a refusé d'accorder une autorisation préalable de travail en faveur de B.________. Ce dernier est ressortissant d’un Etat avec lequel la Suisse n’est liée par aucune convention, de sorte que cette question doit être résolue au regard du droit interne exclusivement, soit la LEI et ses ordonnances d’application.</w:t>
      </w:r>
    </w:p>
    <w:p>
      <w:r>
        <w:rPr>
          <w:b/>
        </w:rPr>
        <w:t>E. 3</w:t>
      </w:r>
    </w:p>
    <w:p>
      <w:r>
        <w:t>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 intérêts économiques du pays"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4 e éd., Zurich 2020, p. 202;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On peut supposer que le potentiel offert par la main-d’œuvre présente en Suisse a été épuisé dans les genres de professions touchés par une forte pénurie structurelle de main-d’œuvre qualifiée (Directives LEI, ch. 4.3.2.2.1). Le principe de la priorité des travailleurs résidents doit être appliqué à tous les cas, quelle que soit la situation de l'économie et du marché du travail (arrêts du Tribunal administratif fédéral C-5912/2011 du 25 août 2015 consid. 8.3; C-4989/2011 du 23 janvier 2013 consid. 4.3.1; C-8717/2010 du 8 juillet 2011 consid. 6.3). En dérogation à l’al. 1,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(art. 21 al. 3 LEI). Concernant les efforts de recherche de l’employeur dans le cadre de l’art. 21 LEI, les Directives LEI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6.7, C-679/2011 du 27 mars 2012, consid. 7.2, C-4873/2011 du 13 août 2013, consid. 5.3 et C- 106/2013 du 23 juillet 2014, consid. 6 et 7.1)" (ch. 4.3.3, références citées). En effet,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Si le poste n’a pas été annoncé, l’autorité cantonale compétente en matière de marché du travail rejette la demande dans le cadre de la procédure d’autorisation sur la base de l’art. 21a LEI (Directives LEI, ch. 4.3.3).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arrêts PE.2020.0168 du 5 janvier 2021 consid. 3d; PE.2020.0105 du 19 septembre 2020 consid. 3d; PE.2014.0006 du 1 er juillet 2014; PE.2006.0405 du 19 octobre 2006 et les arrêts cités). Les efforts de recrutement ne peuvent par ailleurs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PE.2020.0233 du 12 août 2021 consid. 2a; PE.2015.0253 du 31 août 2015 consid. 1a; PE.2014.0230 du 24 avril 2015 consid. 2a; PE.2014.0483 du 14 avril 2015 consid. 2c).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LEI (Marc Spescha, in : Migrationsrecht, Kommentar, 5 e éd., Spescha/Zünd/Bolzli/Hruschka/de Weck [ édit. ] , Zurich 2019, p. 131 ch. 1 ad art. 23 LEI). Il n'en demeure pas moins que le statut de courte durée, comme celui du séjour durable, reste réservé à la main-d'œuvre très qualifiée et qu'il est nécessaire que le travailleur en question ait les connaissances spéciales et les qualifications requises (Message, in : FF 2002 p. 3540). C'est ainsi que l'admission sera, en principe, refusée pour des postes ne requérant aucune formation particulière (cf. TAF C-5184/2014 du 31 mars 2016 consid. 5.4.1).</w:t>
      </w:r>
    </w:p>
    <w:p>
      <w:r>
        <w:rPr>
          <w:b/>
        </w:rPr>
        <w:t>E. 4</w:t>
      </w:r>
    </w:p>
    <w:p>
      <w:r>
        <w:t>En la présente espèce, les considérations suivantes doivent, à la lumière de ce qui précède, être opposées à la demande et conduisent à la confirmation de la décision attaquée. a) La recourante reproche à l’autorité intimée de ne pas avoir tenu compte du fait qu’elle avait, préalablement à l’engagement de B.________, effectué des recherches sur le marché du travail, en vue de recruter des demandeurs d’emploi indigènes ou communautaires et de leur conférer la priorité. Or, ces recherches n’auraient, selon elle, rien donné, de sorte qu’elle a préféré engager un ressortissant d’un Etat tiers. Sans doute, ces recherches précèdent la conclusion du contrat de travail avec B.________ et le dépôt de la demande d’autorisation de travail en faveur de ce dernier. On relève cependant que moins de dix jours séparent la publication de l’unique annonce auprès des ORP, le 20 février 2023, de l’engagement de B.________ le 1 er mars 2023. Ces démarches paraissent dès lors avoir été entreprises à la seule fin de s’acquitter de l’exigence résultant de l’art. 21 al. 1 LEI. Sur ce point, la recourante fait sans doute valoir qu’aucun des autres candidats ne répondait au profil du poste mis au concours. Or, elle n’est pas à la recherche d’un cadre ou d’un spécialiste, mais bien d’un responsable des ventes qui connaisse au mieux ses produits. Il ne s’agit pas d’une profession particulièrement touchée par une pénurie de main-d’œuvre qualifiée, ce que ne soutient du reste pas la recourante. Il serait étonnant que la recourante ne trouve pas, sur le "marché local" du travail un candidat suffisamment expérimenté correspondant à un tel profil, susceptible de répondre à ses attentes, voire un candidat moins expérimenté mais qu’elle puisse former. Il est douteux que la recourante ait entrepris à cet égard tous les efforts nécessaires pour être en mesure d'attribuer le poste en question à des candidats indigènes ou à des candidats ressortissants de l’UE/AELE. b) En réalité, on peut se demander avec l’autorité intimée si la recourante n’a pas défini, pour le poste en question, des critères qui correspondent plutôt au profil de B.________. Dans son annonce, la recourante a exigé du candidat qu’il bénéfice d’une formation complète dans le domaine de la vente, idéalement deux à trois ans d’expérience professionnelle dans la vente de produits cosmétiques, d’appareils et de soins esthétiques. Or, cette formation est précisément celle qu’a reçue l’intéressé, que la recourante décrit comme "(…) un expert supérieur et reconnu dans ce domaine et possède une vaste expérience dans la manipulation de tous types de cosmétiques, en particulier les produits et technologies" . On gardera à l’esprit que ce dernier a travaillé à temps partiel pour la recourante comme assistant à la direction de la vente, de 2018 à 2022. Dans son curriculum vitae, il se prévaut du reste de son expérience professionnelle dans ce dernier poste en précisant: "s uperviser les opérations commerciales quotidiennes sur le plan des ventes en favorisant des relations professionnelles approfondies avec les contacts en gros et les clients" . A cela s’ajoute qu’outre l’anglais et le français, la recourante a ajouté dans son annonce que la connaissance de la langue russe était un avantage pour le candidat; or, bien que l’hébreu soit la langue maternelle de l’intéressé, ce dernier est né en Russie dont il parle couramment ( "fluent" ) la langue. Enfin, la recourante sous-loue depuis 2017 à B.________ un appartement à ********; si ce bail a été reconduit pour une année supplémentaire, il faut y voir l’intention de la recourante de s’attacher durablement les services de l’intéressé. Il apparaît ainsi que le poste en question a bien été taillé sur mesure pour B.________, compte tenu de ses compétences particulières et de son expérience. Dès lors, il apparaît que la recourante n’envisageait nullement d’engager une tierce personne, de sorte que l'engagement de B.________ résulte principalement, voire exclusivement de sa convenance personnelle. Or, ce faisant, la recourante devait au préalable respecter l'ordre de priorité auquel est soumis l'engagement d'un ressortissant israélien, ce dont elle s’est affranchie.</w:t>
      </w:r>
    </w:p>
    <w:p>
      <w:r>
        <w:rPr>
          <w:b/>
        </w:rPr>
        <w:t>E. 5</w:t>
      </w:r>
    </w:p>
    <w:p>
      <w:r>
        <w:t>Les considérants qui précèdent conduisent au rejet du recours et à la confirmation de la décision entreprise. Vu le sort du recours, les frais de justice seront mis à la charge de la recourante (art. 49 al. 1 LPA-VD). Pour le même motif, l'allocation de dépens n'entre pas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