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PE.2023.0047 vom 10. Juni 2024</w:t>
      </w:r>
    </w:p>
    <w:p>
      <w:r>
        <w:t>VD Tribunal cantonal, 2024-06-10, FR</w:t>
      </w:r>
    </w:p>
    <w:p>
      <w:r>
        <w:rPr>
          <w:b/>
        </w:rPr>
        <w:t xml:space="preserve">Quelle: </w:t>
      </w:r>
      <w:r>
        <w:t>https://mcp.opencaselaw.ch/entscheid/vd_omni_PE.2023.0047</w:t>
      </w:r>
    </w:p>
    <w:p>
      <w:r>
        <w:t>FR: VD_OMNI PE.2023.0047 du 10 juin 2024</w:t>
      </w:r>
    </w:p>
    <w:p>
      <w:r>
        <w:t>IT: VD_OMNI PE.2023.0047 del 10 giugno 2024</w:t>
      </w:r>
    </w:p>
    <w:p>
      <w:pPr>
        <w:pStyle w:val="Heading2"/>
      </w:pPr>
      <w:r>
        <w:t>Regeste</w:t>
      </w:r>
    </w:p>
    <w:p>
      <w:r>
        <w:t>A.________/Service de la population (SPOP) | Refus du SPOP de transformer l'autorisation de séjour en une autorisation d'établissement. La recourante, qui ne travaille pas pour s'occuper de son fils porteur d'un lourd handicap, bénéficie de l'aide sociale depuis son arrivée en Suisse. Il n'est toutefois pas établi qu'elle doive pour autant lui consacrer tout son temps disponible, d'autant moins qu'il est accueilli tous les jours de la semaine au sein d'une école spécialisée. On peut exiger de la recourante d'exercer une activité lucrative à temps partiel à tout le moins, afin de réduire sa dépendance à l'aide sociale et démontrer sa volonté de s'intégrer.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Le litige porte sur le refus de l'autorité intimée d'octroyer une autorisation de séjour à la recourante et ses enfants qui sont au bénéfice d'une admission provisoire. La recourante, qui se prévaut des art. 84 al. 5 LEI et 31 de l'ordonnance relative à l’admission, au séjour et à l’exercice d’une activité lucrative du 24 octobre 2007 (OASA; RS 142.201), reproche à l'autorité intimée d'avoir nié l'existence d'un cas individuel d'extrême gravité.</w:t>
      </w:r>
    </w:p>
    <w:p>
      <w:r>
        <w:rPr>
          <w:b/>
        </w:rPr>
        <w:t>E. 3</w:t>
      </w:r>
    </w:p>
    <w:p>
      <w:r>
        <w:t>a) Les ressortissants étrangers ne bénéficient en principe d'aucun droit à l'obtention d'une autorisation de séjour, sauf s'ils peuvent le déduire d'une norme particulière du droit fédéral ou d'un traité international (ATF 135 II 1 consid. 1.1; 131 II 339 consid. 1). Ressortissante de Serbie, la recourante ne peut pas se prévaloir d'un accord entre son pays d'origine et la Suisse, de sorte que son recours s'examine uniquement au regard du droit interne, soit essentiellement la LEI et ses ordonnances d'application. b) Selon l'art. 84 al. 5 LEI, les demandes d’autorisation de séjour déposées par un étranger admis à titre provisoire (livret F)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(CDAP PE.2023.0003 du 5 mai 2023 consid. 5a; PE.2021.0136 du 26 janvier 2022 consid. 4b; PE.2020.0227 du 18 mars 2021 consid. 4a; TF 2C_996/2020 du 28 décembre 2020 consid. 2.2.1; 2D_32/2017 du 10 août 2017 consid. 4; 2D_21/2016 du 23 mai 2016 consid. 3). L'autorisation demandée doit donc être justifiée par un cas de rigueur ("permis B cas de rigueur", ou "permis B humanitaire"; cf. Samah Posse-Ousmane in : Code annoté de droit des migrations – Volume II: Loi sur les étrangers (LEtr), Berne 2017, art. 84 LEtr n o 16). Il doit toutefois être tenu compte de la situation particulière inhérente au statut résultant d'une admission provisoire (cf. Posse-Ousmane, op. cit. , n o 26). Il s'agit d'une autorisation qui n'est que proposée par le canton au SEM, à charge pour ce dernier de l'approuver ou non (cf. art. 99 LEI, art. 85 OASA et art. 5 let. d de l'ordonnance du 24 octobre 2007 relative aux autorisations et aux décisions préalables dans le domaine du droit des étrangers soumises à la procédure d'approbation [OA-DFJP; RS 142.201.1]). c)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il suit: " 1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d) Conformément à l'art. 58 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aa) S'agissant du niveau linguistique, il résulte de l'art. 77 d al. 1 let. d OASA que les connaissances d'une langue nationale sont reconnues si l'étranger fournit une attestation conforme aux normes de qualité généralement reconnues en matière de tests linguistiques confirmant qu'il possède les compétences requises dans la langue nationale concernée. Selon la jurisprudence du Tribunal fédéral relative au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cf. TF 2C_175/2015 du 30 octobre 2015 consid. 2.3; 2C_65/2014 du 27 janvier 2015 consid. 3.5). L’étranger doit pouvoir comprendre et utiliser des expressions familières et quotidiennes, ainsi que des énoncés très simples pour satisfaire des besoins concrets. Il doit savoir se présenter ou présenter quelqu’un et poser à une personne des questions la concernant. Il doit être en mesure de communiquer de façon simple si l’interlocuteur parle lentement et distinctement et se montre coopératif. En principe, l’exigence minimale correspond au niveau A1 du Cadre européen commun de référence pour les langues (CECR) (Directives LEI dans leur état au 1 er avril 2024, ch. 5.6.10.1). bb) Au sujet de la participation à la vie économique, l'art. 58 a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cc)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(CDAP PE.2023.0003 précité consid. 5c; PE.2021.0136 précité consid. 4b; PE.2019.0291 du 5 août 2020 consid. 5b).</w:t>
      </w:r>
    </w:p>
    <w:p>
      <w:r>
        <w:rPr>
          <w:b/>
        </w:rPr>
        <w:t>E. 4</w:t>
      </w:r>
    </w:p>
    <w:p>
      <w:r>
        <w:t>a) En l'espèce, la recourante qui vit en Suisse depuis 2014 a été admise provisoirement le 4 septembre 2018, soit il y a plus de 5 ans. La condition de la durée minimale de résidence de cinq ans pour demander une autorisation de séjour est ainsi manifestement remplie. Elle n'est toutefois pas importante au point de pouvoir relativiser les conditions auxquelles une autorisation de séjour pour un cas individuel d'extrême gravité peut être délivrée. b) Sous l'angle de l'intégration sociale, il ressort du dossier que la recourante s'est créé un réseau de connaissances, a établi des contacts et participé à la vie locale malgré les difficultés liées à la prise en charge de D.________. Si son intégration ne peut être qualifiée d'exceptionnelle, elle apparaît toutefois suffisante compte tenu des circonstances. Les pièces au dossier révèlent également que B.________ et C.________ sont actives dans leur vie scolaire et ont investi des activités en dehors de l'école, ce qui démontre une bonne intégration les concernant. Il convient en outre de relever le parcours scolaire satisfaisant des enfants. c) Pour ce qui est des connaissances linguistiques requises, il ressort des attestations de cours de langues produites au dossier que la recourante a atteint le niveau B1 à l'oral et à tout le moins A1 à l'écrit. La Cour peut ainsi en déduire qu'elle dispose des compétences linguistiques requises pour se faire comprendre dans les situations de la vie quotidienne, ce qui peut être un indice supplémentaire d'une intégration sociale suffisante. Le dossier met également en lumière que les enfants de la recourante parlent tous couramment le français. d) Il convient en outre de relever qu'à une exception près, le comportement de la recourante n'a pas donné lieu à des condamnations pénales, ni à d'autres remarques particulières. En effet, une réserve s'impose s'agissant du rapport d'investigation du 7 février 2022 impliquant la recourante pour des voies de fait qualifiées et la violation du devoir d'assistance ou d'éducation à l'encontre de sa fille aînée. La Cour n'a toutefois pas connaissance de l'issue qui a été donnée à cette affaire. En ce qui concerne B.________ en revanche, deux procédures pénales ont été ouvertes à son endroit, ayant mené chacune à une condamnation. Dans ces conditions, on ne saurait considérer que l'exigence d'un comportement irréprochable est réalisée. La précitée devra y veiller à l'avenir. e) S'agissant de l'intégration économique de la recourante, noyau du litige, il n'est pas contestable qu'elle est défaillante, comme le relève la décision entreprise. Au bénéfice des aides octroyées par l'EVAM depuis son arrivée en Suisse, la recourante n'a en effet jamais travaillé. La responsabilité de son inactivité professionnelle ne lui incombe cependant pas entièrement dans la mesure où, dès son arrivée en Suisse, elle a dû s'occuper seule de ses trois enfants, dans un pays dont elle ne connaissait ni la langue ni le système. Il est donc compréhensible qu'au moment de son admission provisoire encore, la recourante, mère seule, se soit consacrée à l'éducation de ses trois enfants mineurs et en particulier à D.________, qui requiert une assistance importante, et qu'elle n'ait ainsi pas intégré le marché du travail. Ce point n'est par ailleurs pas contesté par l'autorité intimée. En revanche, les éléments qui précèdent ne sauraient expliquer l'inactivité professionnelle de la recourante à compter de la scolarisation de son fils cadet à E.________. En effet, depuis lors, ses trois enfants étaient scolarisés, lui libérant ainsi suffisamment de temps pour trouver un emploi. Les difficultés auxquelles la recourante doit faire face quotidiennement au regard du handicap dont son fils est porteur ne sont nullement remises en cause. La Cour n'entend pas minimiser l'impact que cette situation a sur la vie personnelle, mais aussi économique de la recourante. Toutefois, il convient de relever que cette dernière, âgée de 46 ans, est jeune et présente encore des chances crédibles d'insertion professionnelle. La Cour rejoint ainsi l'autorité intimée lorsqu'elle relève que la transformation du permis F en permis B est encore "prématurée". En effet, l'intégration économique de la recourante peut encore évoluer favorablement, si bien qu'il existe de véritables perspectives d'amélioration de sa situation financière. Il ressort du dossier que la recourante a participé à un programme d'activité au sein de l'EVAM consistant à effectuer des traductions à la demande, durant les horaires scolaires de son fils. Elle a également effectué un stage d'une semaine auprès du F.________ comme aide de soins. Elle avait par ailleurs eu un entretien auprès de la G.________, à ********, mais les horaires n'auraient pas correspondu à sa situation familiale. Force est donc de reconnaître que la recourante a entrepris quelques démarches tendant à une intégration sur le marché du travail. Celles-ci n'apparaissent toutefois pas suffisantes. Contrairement à ce qu'elle affirme, il ne doit pas être impossible de trouver un emploi, à tout le moins à temps partiel, voire même sur appel ou à l'heure, dont les horaires seraient compatibles avec les heures de scolarisation de son fils et pouvant également lui laisser du temps pour se consacrer aux autres tâches du ménage. Dans un arrêt PS.2018.0203 du 6 août 2018, la CDAP a retenu, à l'égard d'un recourant dont le fils aîné souffrait d'un handicap grave, que cette situation ne permettait pas à elle seule d'expliquer qu'il ait cessé toute activité durant plusieurs années consécutives. Elle a précisé qu'il n'était par ailleurs pas démontré ni établi que le recourant devait consacrer tout son temps disponible à son fils, cela d'autant moins que ce dernier était accueilli à raison de 2 heures par jour dans une institution privée (consid. 4b). Certes, dans le cas qui nous concerne, la recourante élève seule ses enfants, contrairement au cas précité où les deux parents étaient présents. Toutefois, il ressort du dossier que D.________ est scolarisé de 8h45 à 16h les lundis, mardis, jeudis et vendredis ainsi que de 8h45 à 12h les mercredis. Par conséquent, s'il est considéré qu'une scolarisation de 2h par jour d'un enfant porteur d'un handicap suffit au parent à exercer une activité lucrative partielle, a fortiori , une scolarisation de 7h45, respectivement de 3h15, par jour appelle la même conclusion. La situation particulière de la recourante liée au lourd handicap de D.________ doit de toute évidence être prise en compte dans l'appréciation des critères d'intégration, conformément aux art. 58a al. 2 LEI et 77f (let. c ch. 3) OASA. C'est précisément au regard de ces circonstances particulières qu'il n'est pas attendu de la recourante d'exercer un emploi à plein temps et d'acquérir une autonomie financière complète pour subvenir seule aux besoins de toute sa famille. Il ne serait en effet pas raisonnable de lui appliquer ces exigences. Toutefois, la Cour rejoint l'autorité intimée sur les attentes formulées à l'endroit de la recourante sur une prise d'emploi à temps partiel, qui ne sont pas disproportionnées au regard de sa situation. En définitive, dans l'analyse des conditions du cas individuel d'extrême gravité, l'intégration économique fait défaut. L'autorité intimée n'a ainsi pas excédé ni abusé de son pouvoir d'appréciation en refusant l'octroi d'une autorisation de séjour à la recourante et ses enfants. Par le présent arrêt, la Cour entend enjoindre et particulièrement encourager la recourante à exercer une activité lucrative, à tout le moins à temps partiel, afin de réduire la dépendance de sa famille à l'aide sociale et de démontrer sa volonté de s'intégrer en Suisse. En ce qui concerne B.________, il convient de relever que, selon les dernières informations dont la Cour dispose, elle serait sans emploi, ce qui ne plaide pas pour une intégration économique réussie (cf. rapport de synthèse du 30 août 2023 de la police neuchâteloise p. 3 et déterminations du 4 juin 2024). f) Au regard des éléments développés ci-dessus concernant B.________, qui atteindra la majorité au mois de ******** 2024, sa situation personnelle mériterait une analyse séparée. Il lui appartiendra de déposer une demande d'autorisation de séjour individuelle au SPOP. g) Il est encore lieu de rappeler que le présent arrêt ne remet pas en cause l'admission provisoire au bénéfice de laquelle la recourante et ses enfants peuvent demeurer en Suisse.</w:t>
      </w:r>
    </w:p>
    <w:p>
      <w:r>
        <w:rPr>
          <w:b/>
        </w:rPr>
        <w:t>E. 5</w:t>
      </w:r>
    </w:p>
    <w:p>
      <w:r>
        <w:t>Les considérants qui précèdent conduisent au rejet du recours et à la confirmation de la décision attaquée. La recourante, qui succombe, supporte en principe les frais de justice (art. 49 al. 1 LPA-VD). Toutefois, au vu de sa situation financière, il se justifie, à titre exceptionnel, de renoncer à percevoir un émolument judiciaire (art. 50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