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PE.2023.0044 vom 17. Mai 2023</w:t>
      </w:r>
    </w:p>
    <w:p>
      <w:r>
        <w:t>VD Tribunal cantonal, 2023-05-17, FR</w:t>
      </w:r>
    </w:p>
    <w:p>
      <w:r>
        <w:rPr>
          <w:b/>
        </w:rPr>
        <w:t xml:space="preserve">Quelle: </w:t>
      </w:r>
      <w:r>
        <w:t>https://mcp.opencaselaw.ch/entscheid/vd_omni_PE.2023.0044</w:t>
      </w:r>
    </w:p>
    <w:p>
      <w:r>
        <w:t>FR: VD_OMNI PE.2023.0044 du 17 mai 2023</w:t>
      </w:r>
    </w:p>
    <w:p>
      <w:r>
        <w:t>IT: VD_OMNI PE.2023.0044 del 17 maggio 2023</w:t>
      </w:r>
    </w:p>
    <w:p>
      <w:pPr>
        <w:pStyle w:val="Heading2"/>
      </w:pPr>
      <w:r>
        <w:t>Regeste</w:t>
      </w:r>
    </w:p>
    <w:p>
      <w:r>
        <w:t>A.________/Service de la population (SPOP) | Le recourant, ressortissant albanais, requiert en vain une autorisation de séjour afin de poursuivre, d'une part, son traitement médical et, d'autre part, les procédures judiciaires pendantes ou qu'il prévoit d'ouvrir prochainement. Le recourant ne démontre pas qu'il devrait effectivement subir de nouveaux traitements, ni a fortiori leur durée probable; il ne garantit pas davantage qu'il quittera la Suisse une fois le traitement allégué terminé, pas plus que sa capacité financière à assurer sa subsistance (c. 3). Le recourant ne se trouve pas davantage dans une situation d'extrême gravité, qu'il s'agisse des soins médicaux dont il aurait besoin ou des (futures) procédures judiciaires menées en Suisse. Sur ce dernier point, il pourra pleinement faire valoir ses droits depuis l'étranger avec l'aide de son avocat en Suisse (c. 4). Recours manifestement mal fondé.</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CDAP PE.2020.0118 du 24 mars 2021 consid. 2a ). Les art. 29 al. 2 Cst. et 27 al. 2 Cst-VD n'accordent pas à la partie dans la procédure devant la juridiction administrative le droit d'obtenir l'audition de témoins ou la mise en œuvre d'une expertise (ATF 134 I 140 consid. 5.3; PE.2020.0118 du 24 mars 2021 consid. 2a ). b) En l'espèce, on ne discerne pas en quoi l'audition des témoins, pourrait apporter des éléments pertinents qui ne ressortiraient pas déjà du dossier de la cause; le recourant ne donne d'ailleurs aucune explication à ce sujet. Comme on le verra plus en détail dans les considérants qui suivent, par appréciation anticipée des moyens de preuve, la Cour s'estime suffisamment renseignée pour statuer en toute connaissance de cause sur les griefs soulevés, sans qu'il n'en résulte de violation du droit d'être entendu du recourant. Il n'y a donc pas lieu d'ordonner les auditions requises.</w:t>
      </w:r>
    </w:p>
    <w:p>
      <w:r>
        <w:rPr>
          <w:b/>
        </w:rPr>
        <w:t>E. 3</w:t>
      </w:r>
    </w:p>
    <w:p>
      <w:r>
        <w:t>Le recourant ne conteste pas la décision entreprise en ce qu'elle lui refuse une autorisation de séjour en vue de l'exercice d'une activité lucrative. Il sollicite toutefois la délivrance d'une autorisation de séjour afin de poursuivre, d'une part, son traitement médical et, d'autre part, les procédures judiciaires pendantes ou qu'il prévoit d'ouvrir prochainement. a) En vertu de l'art. 29 de la loi fédérale du 16 décembre 2005 sur les étrangers et l'intégration (LEI; RS 142.20), un étranger peut être admis en vue d'un traitement médical; le financement et le départ de Suisse doivent être garantis. A cet effet, un certificat médical précisant le traitement nécessaire et la durée probable du traitement peut être requis (Secrétariat d'Etat aux migrations [SEM], Directives et commentaires, I. Domaine des étrangers [Directives LEI], état au 1 er mars 2023, ch. 5.2). Même lorsque les conditions posées à l'art. 29 LEI sont cumulativement remplies, l'étranger ne dispose pas d'un droit à la délivrance d'une autorisation de séjour pour suivre un traitement médical en Suisse (SEM, Directives LEI, état au 1 er mars 2023, ch. 5.2), l'art. 29 LEI étant en effet rédigé en la forme potestative – ou " Kannvorschrift " –, sauf à pouvoir se prévaloir d'une disposition particulière du droit fédéral ou d'un traité lui conférant un tel droit (arrêt du Tribunal administratif fédéral [TAF] F-235/2018 du 4 avril 2019 consid. 6.1). Tel n'est toutefois pas le cas en l'espèce. L'autorisation de séjour pour traitement médical est une autorisation de courte durée. Elle peut être octroyée pour une durée limitée d'une année au plus (art. 32 al. 1 LEI). Une prolongation jusqu'à une durée totale de deux ans est toutefois envisageable (art. 32 al. 3 LEI). La notion de traitement médical au sens de l'art. 29 LEI doit être interprétée de manière large. Sont ainsi également assimilés à un traitement médical, un séjour de réhabilitation faisant suite à une maladie et une cure (cf. Caroni/Ott, Bundesgesetz über die Ausländerinnen und Ausländer (AuG), 2010, n. 8 ad art. 29). Selon la doctrine, la nécessité d'un traitement médical en Suisse n'est plus une condition d'application de l'art. 29 LEI. Un simple souhait suffit (TAF F-235/2018 du 4 avril 2019 consid. 6.4). Pour ce qui a trait au financement, le Conseil fédéral, dans son Message du 8 mars 2002 concernant la loi sur les étrangers (Feuille fédérale [FF] 2002 3469, 3543), précise que tous les coûts afférents audit traitement ainsi qu'au séjour en Suisse doivent être couverts. Afin de déterminer si l'intéressé dispose de moyens financiers suffisants, l'autorité peut se référer aux directives " Aide sociale: concepts et normes de calcul " de la Conférence suisse des institutions d'action sociale (directives CSIAS) (Caroni/Ott, op cit., n. 9 ad art. 29). La condition des moyens financiers suffisants est réalisée lorsqu'il s'agit de moyens propres, mais également de ressources provenant de tiers garants; l'intéressé ne doit pas être à la charge de l'aide sociale (Nguyen in: Nguyen/Amarelle (éd.), Code annoté de droit des migrations, Vol. II: Loi sur les étrangers, Berne 2017, n. 6 et 7 ad art. 29 LEtr).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cf. TAF F-235/2018 du 4 avril 2019 consid. 6.6 et les références citées).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(TAF F-235/2018 du 4 avril 2019 consid. 6.6; Caroni/Ott, op. cit., n. 11 ad art. 29). Ainsi, par exemple, le départ de Suisse n'est pas assuré lorsque l'intéressé doit suivre un traitement médical sur une longue période (5 à 10 ans) et que la fin de son séjour envisagé en Suisse n'est pas clairement définie (TAF C-6330/2014 du 1 er octobre 2015 consid. 4.3.2; Nguyen, op. cit., n. 8 à 10 ad art. 29 LEtr). b) En l'espèce, le recourant invoque devoir suivre encore aujourd'hui des traitements relatifs aux conséquences de son accident du 24 septembre 2021 sur sa colonne vertébrale et sur son genou droit. Selon ses allégations, une opération de la colonne lombaire resterait une "option envisagée et en discussion" . Quant à ses problèmes au genou, ils s'aggraveraient de jour en jour, par des enflures " récurrentes et spectaculaires " au point que " parfois il ne [pourrait] plus marcher correctement ". Toujours en lien avec ses douleurs au genou, le service d'antalgie du CHUV aurait confirmé que le traitement d'antalgie se poursuivait, avec la précision que des améliorations pouvaient être espérées, sans se prononcer sur les questions relatives à la colonne vertébrale. S'il ressort bel et bien du dossier de la cause que le recourant a dû subir des traitements médicaux en Suisse (par exemple au CHUV, cf. décompte de prestations du 4 novembre 2022), il ne démontre toutefois pas devoir effectivement subir de nouveaux traitements prochainement, ni la nature de ces éventuels traitements, ni a fortiori leur durée probable. Il se contente à cet égard d'évoquer des pistes ou des soins potentiellement envisagés et encore en discussion, en lien tantôt avec ses douleurs à la colonne vertébrale, tantôt avec ses douleurs au genou. Il se fonde en outre exclusivement sur des discussions avec ses médecins qu'il relate lui-même, sans produire de document à l'appui. Sans nier les douleurs dont se plaint le recourant, les éléments apportés ne suffisent pas à démontrer qu'il devra suivre un ou plusieurs traitements en Suisse, ni leur durée. Les témoignage requis de son interprète et de sa fille ne lui seraient à cet égard d'aucune aide. Il en va de même de l'attestation non datée établie par cette dernière, qui n'atteste que de l'existence de douleurs au genou. La première condition de l'art. 29 LEI n'est donc à l'évidence pas remplie. Le recourant n'apporte par ailleurs aucun élément concret garantissant son départ de Suisse, étant rappelé que l'autorisation à laquelle il prétend est de nature temporaire (maximum deux ans). Comme on l'a déjà relevé, le recourant n'indique tout d'abord pas la durée prévisible des soins envisagés; il n'est ainsi pas possible de déterminer si ceux-ci pourraient être accomplis dans le délai précité. Au contraire, il ressort plutôt des déclarations du recourant que celui-ci semble avoir l'intention de rester aussi longtemps que possible. Cela résulte tant de ses allégations selon lesquelles il ne dispose d'aucun logement, ni de perspective de revenu ou d'aide en Albanie, que de celles selon lesquelles il souhaite demeurer en Suisse jusqu'à l'issue de ses procédures judiciaires pendantes ou à introduire, dont on sait qu'elles peuvent durer plusieurs années. A cela s'ajoute son comportement ces dernières années, dont il ressort que le recourant a résidé et travaillé en Suisse depuis le mois de mai 2020, sans toutefois qu'aucune autorisation ne lui eût été octroyée pour ce faire. On relève par ailleurs qu'il a encore déposé une demande d'autorisation de séjour avec activité lucrative, après la survenance de son accident en septembre 2021, qui l'aurait, selon lui, empêché de travailler. Son parcours migratoire illustre ainsi sa volonté de s'installer en Suisse, si ce n'est à demeure, du moins de manière durable, et si nécessaire au mépris des règles applicables (cf. ég. TAF F-235/2018 du 4 avril 2019 consid. 7.2.1). Dans ces circonstances, on ne peut considérer que son départ serait garanti. Enfin, le recourant ne présente pas non plus les garanties nécessaires en termes de financement. Celui-ci n'a ni revenus, ni fortune. Le simple fait qu'il est affilié à l'assurance obligatoire des soins en Suisse ne suffit pas à démontrer qu'il serait en mesure de prendre en charge seul l'intégralité de ses frais de subsistance. S'il invoque par ailleurs le soutien financier de proches, il ne démontre toutefois ni l'existence effective de cette aide, ni son étendue. Les garanties imposées en matière de financement ne sont dès lors manifestement pas non plus réunies. c) Au vu de ce qui précède, force est d'admettre que la nature temporaire de l'autorisation de séjour pour traitement médical est incompatible avec la situation du recourant. Ses moyens financiers et son départ n'étant pas garantis, les conditions d'application de l'art. 29 LEI ne sont pas réunies. Ce grief doit ainsi être rejeté.</w:t>
      </w:r>
    </w:p>
    <w:p>
      <w:r>
        <w:rPr>
          <w:b/>
        </w:rPr>
        <w:t>E. 4</w:t>
      </w:r>
    </w:p>
    <w:p>
      <w:r>
        <w:t>Reste à examiner si le recourant peut se prévaloir d'un cas individuel d'extrême gravité au sens des art. 30 al. 1 let. b LEI et 31 de l'ordonnance fédérale du 24 octobre 2007 relative à l'admission, au séjour et à l'exercice d'une activité lucrative (OASA; RS 142.201), en raison de sa situation médicale et de ses litiges judiciaires. a) Aux termes de l'art. 30 al. 1 let. b LEI, il est possible de déroger aux conditions d’admission, prévues aux art. 18 à 29 LEI, notamment dans le but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Les conditions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Les relations de travail, d'amitié ou de voisinage que le requérant a noué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(PE.2015.0290 du 17 octobre 2016 et les arrêts cités). Pour juger de l'état de santé des personnes concernées, on peut se référer à des rapports médicaux, des certificats médicaux, des rapports émanant de centres de soins, de services sociaux ou encore à des rapports établis par la Section Analyse du Secrétariat d'Etat aux migrations (cf. directives du SEM "I. Domaine des étrangers", état au 1 er mars 2023, ch. 5.6.10.5). b) En l'espèce, le recourant a travaillé en Suisse, sans autorisation, à compter du 1 er mai 2020 et à tout le moins jusqu'à la survenance de son accident le 24 septembre 2021. Selon ses dires, il aurait depuis lors souffert de douleurs à la colonne vertébrale, ainsi qu'au genou droit. Le recourant se prévaut aujourd'hui des traitements qu'il devrait subir, en Suisse, en raison de ces problèmes de santé, pour justifier un droit à une autorisation de séjour. Comme cela a déjà été exposé (cf. consid. 3b supra ), le recourant ne démontre toutefois ni la nécessité pour lui de suivre des soins médicaux, ni leur nature, ni leur durée. A fortiori , il ne démontre nullement qu'il nécessiterait de soins permanents ou de mesures médicales ponctuelles urgentes qui seraient en outre indisponibles dans son pays d'origine, le simple fait de pouvoir obtenir en Suisse des soins supérieurs à ceux auxquels il pourrait prétendre en Albanie n'étant pas suffisant. c) Rien d'autre ne laisse penser qu'en cas de retour en Albanie, le recourant se verrait placé dans une situation de détresse personnelle particulière. Le seul fait que son épouse et ses enfants n'y résident pas n'y change rien; en venant en Suisse, le recourant avait quoi qu'il en soit déjà décidé de vivre séparé d'eux. Le recourant ne peut pas non plus se prévaloir d'un long séjour en Suisse, ni d'une intégration particulièrement poussée, étant encore précisé qu'il ne semble pas maîtriser le français. Il n'y a par ailleurs pas de raison de penser qu'il éprouverait des difficultés de réintégration en Albanie, pays dont il parle la langue, le simple fait qu'il ne dispose à ce jour d'aucun logement là-bas n'étant pas déterminant. d) Le recourant ne peut pas non plus se prévaloir de ses procédures judiciaires, pendantes ou à introduire, afin d'obtenir une autorisation de séjour fondée sur l'art. 30 al. 1 let. b LEI. Un tel cas de figure ne présente manifestement pas la gravité suffisante pour retenir un cas de rigueur, qui doit pour rappel être apprécié restrictivement. Le recourant peut par ailleurs pleinement faire valoir ses droits avec l'aide de son avocat en Suisse (TF 2C_6/2007 du 24 juillet 2007 consid. 4; PE.2013.0280 du 10 octobre 2013 consid. 2c/cc). e) Au vu de ce qui précède, le recourant ne peut à l'évidence pas se prévaloir d'un cas individuel d'extrême gravité. Sur ce point également, le recours doit être rejeté. Il n'existe au surplus pas d'obstacle à son retour dans son pays au sens de l'art. 83 LEI.</w:t>
      </w:r>
    </w:p>
    <w:p>
      <w:r>
        <w:rPr>
          <w:b/>
        </w:rPr>
        <w:t>E. 5</w:t>
      </w:r>
    </w:p>
    <w:p>
      <w:r>
        <w:t>Manifestement dénué de chances de succès, le recours est traité selon la procédure simplifiée de l'art. 82 LPA-VD, sans échange d'écritures, sur la base du dossier produit par le SPOP. Vu les circonstances de l'affaire, il sera toutefois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