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PE.2023.0037 vom 12. Dezember 2023</w:t>
      </w:r>
    </w:p>
    <w:p>
      <w:r>
        <w:t>VD Tribunal cantonal, 2023-12-12, FR</w:t>
      </w:r>
    </w:p>
    <w:p>
      <w:r>
        <w:rPr>
          <w:b/>
        </w:rPr>
        <w:t xml:space="preserve">Quelle: </w:t>
      </w:r>
      <w:r>
        <w:t>https://mcp.opencaselaw.ch/entscheid/vd_omni_PE.2023.0037</w:t>
      </w:r>
    </w:p>
    <w:p>
      <w:r>
        <w:t>FR: VD_OMNI PE.2023.0037 du 12 décembre 2023</w:t>
      </w:r>
    </w:p>
    <w:p>
      <w:r>
        <w:t>IT: VD_OMNI PE.2023.0037 del 12 dicembre 2023</w:t>
      </w:r>
    </w:p>
    <w:p>
      <w:pPr>
        <w:pStyle w:val="Heading2"/>
      </w:pPr>
      <w:r>
        <w:t>Regeste</w:t>
      </w:r>
    </w:p>
    <w:p>
      <w:r>
        <w:t>A.________ et B.________ /Service de la population (SPOP) | Recours contre une décision sur opposition du SPOP refusant de transformer en autorisations de séjour les admissions provisoires dont bénéficient un couple de ressortissants kosovars et leurs 3 enfants, au seul motif que le recourant présente un endettement important. Au terme d'un examen global de toutes les circonstances du cas, constat que cet élément, certes défavorable, n'est à lui seul pas suffisant pour nier la bonne intégration de l'intéressé. Ce dernier peut en effet se prévaloir d'un très long séjour de 29 ans en Suisse, où il est arrivé à l'âge de 2 ans et où il a accompli sa scolarité obligatoire. Maîtrisant le français, il a en outre toujours travaillé depuis l'âge de 20 ans et dispose actuellement d'un emploi stable. Rien n'opposerait ainsi à ce que l'octroi au recourant d'un permis B soit soumis au SEM pour approbation. En revanche, la décision attaquée ne contient pas tous les éléments nécessaires permettant de juger de l'intégration de son épouse et de ses enfants et aucune pesée des intérêts n'a été effectuée à leur égard. Admission du recours, annulation de la décision attaquée et renvoi du dossier au SPOP auquel il appartiendra de statuer à nouveau sur la demande des recourants sur la base des considérants de l'arrêt, cas échéant après avoir complété l'instruction.</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dans le délai légal, le recours satisfait pour le surplus aux autres conditions formelles de recevabilité (art. 79 et 95 LPA-VD, applicables par renvoi de l'art. 99 LPA-VD). Il convient dès lors d'entrer en matière sur le fond.</w:t>
      </w:r>
    </w:p>
    <w:p>
      <w:r>
        <w:rPr>
          <w:b/>
        </w:rPr>
        <w:t>E. 2</w:t>
      </w:r>
    </w:p>
    <w:p>
      <w:r>
        <w:t>Les recourants sollicitent la tenue d'une audience afin de présenter leur situation personnelle, leur parcours et leur point de vue. a) Le droit d'être entendu tel qu'il est garanti par les art. 29 al. 2 de la Constitution fédérale de la Confédération suisse du 18 avril 1999 (Cst.; RS 101) et 27 al. 2 de la Constitution du Canton de Vaud du 14 avril 2003 (Cst-VD; BLV 101.01)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(ATF 145 I 167 consid. 4.1 p. 170; 140 I 285 consid. 6.3.1 p. 299; CDAP AC.2018.0277 du 14 février 2020 consid. 2a). Il ne comprend en revanche pas le droit d’être entendu oralement, ni celui d’obtenir l’audition de témoins (ATF 130 II 425 consid. 2.1 p. 428; TF 8C_699/2022 du 15 juin 2023 consid. 4.2). En outre, l’autorité peut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TF 1C_124/2022 du 6 juin 2023 consid. 2.1). b) Les recourants ont eu l'occasion d'exposer en détail leurs arguments dans le cadre d'un double échange d'écritures. Le tribunal s'estime ainsi suffisamment renseigné sur la base du dossier pour juger en toute connaissance de cause et ne voit en outre pas quels nouveaux éléments utiles à l'affaire, qui n'auraient pas pu être exposés par écrit, pourraient encore apporter les témoignages sollicités. Dans ces circonstances, par appréciation anticipée des preuves, il renoncera à convoquer une audience.</w:t>
      </w:r>
    </w:p>
    <w:p>
      <w:r>
        <w:rPr>
          <w:b/>
        </w:rPr>
        <w:t>E. 3</w:t>
      </w:r>
    </w:p>
    <w:p>
      <w:r>
        <w:t>Le litige porte sur le refus d'octroyer des autorisations de séjour aux recourants, au bénéfice d'une admission provisoire.</w:t>
      </w:r>
    </w:p>
    <w:p>
      <w:r>
        <w:rPr>
          <w:b/>
        </w:rPr>
        <w:t>E. 4</w:t>
      </w:r>
    </w:p>
    <w:p>
      <w:r>
        <w:t>La loi fédérale sur les étrangers et l'intégration du 16 décembre 2005 (LEI; RS 142.20) s'applique aux étrangers dans la mesure où leur statut juridique n'est pas réglé par d'autres dispositions du droit fédéral ou par des traités internationaux conclus par la Suisse (art. 2 al. 1 LEI). Ressortissants du Kosovo, les recourants ne peuvent pas se prévaloir d'un accord entre leur pays d'origine et la Suisse, de sorte que leur situation doit être examinée uniquement au regard de la LEI et de ses ordonnances d'application, ainsi qu'en vertu des garanties conférées par la Constitution et le droit international.</w:t>
      </w:r>
    </w:p>
    <w:p>
      <w:r>
        <w:rPr>
          <w:b/>
        </w:rPr>
        <w:t>E. 5</w:t>
      </w:r>
    </w:p>
    <w:p>
      <w:r>
        <w:t>a) aa) A teneur de l'art. 84 al. 5 LEI,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Selon la jurisprudence, l'étranger admis provisoirement qui sollicite une autorisation de séjour en application de l' art. 84 al. 5 LEI n'a toutefois pas droit à la délivrance d'une telle autorisation, qui consisterait en la transformation du permis F en permis B. Cette autorisation ne peut lui être octroyée qu'en dérogation aux conditions d' admission prévues par les art. 30 LEI et 31 al. 1 de l'ordonnance fédérale du 24 octobre 2007 relative à l'admission, au séjour et à l'exercice d'une activité lucrative [OASA; RS 142.201]) (Tribunal fédéral [TF] 2C_84/2020 du 24 janvier 2020 consid. 3; 2C_696/2018 du 27 août 2018 consid. 3.1 et les réf. cit.; CDAP PE.2018.0488 du 23 août 2019 consid. 3a). Il doit toutefois être tenu compte de la situation particulière inhérente au statut résultant d'une admission provisoire (CDAP PE.2021.0136 du 26 janvier 2022 consid. 4b et la référence citée). C'est la raison pour laquelle la jurisprudence se montre un peu moins rigoureuse dans l'analyse des conditions restrictives posées à la reconnaissance d'un cas de rigueur dans le cadre de l'octroi d'une autorisation de séjour au sens de l'art. 84 al. 5 LEI (cf. Tribunal administratif fédéral [TAF] F-4754/2020 du 23 octobre 2023 consid. 5.3; F-3113/2020 du 23 février 2022 consid. 4.3). bb) L'art. 30 al. 1 let. b LEI prévoit qu'il est possible de déroger aux conditions d'admission (art. 18 à 29 LEI) dans le but notamment de tenir compte des cas individuels d'une extrême gravité. Les critères qu'il convient de prendre en considération pour examiner la notion de cas individuel d'extrême gravité sont précisés à l'art. 31 al. 1 OASA comme suit: "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entre autres dans son pays d'origine. A cet égard, les relations de travail, d'amitié ou de voisinage que le requérant a pu nouer pendant son séjour ne constituent normalement pas des liens si étroits avec la Suisse qu'ils justifieraient l'octroi ou le maintien d'une autorisation de séjour (ATF 130 II 39 consid. 3; 128 II 200 consid. 4; CDAP PE.2023.0003 du 5 mai 2023 consid. 5b).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(ATF 130 II 39 consid. 3; ATF 128 II 200 consid. 4; CDAP PE.2022.0130 du 28 avril 2023 consid. 5b). cc) En vertu de l'art. 58a LEI, les critères permettant d'apprécier le degré d'intégration d'un étranger sont les suivants: le respect de la sécurité et de l'ordre publics (let. a); le respect des valeurs de la Constitution (let. b); les compétences linguistiques (let. c); la participation à la vie économique ou l'acquisition d'une formation (let. d). Pour interpréter les critères posés par l'art. 58a LEI, il importe de s'inspirer de la jurisprudence rendue en lien avec la notion d'"intégration réussie" prévue à l'ancien art. 50 al. 1 let. a LEtr (TF 2C_1053/2021 du 7 avril 2022 consid. 5. 1; 2C_342/2021 du 20 septembre 2021 consid. 6.2; CDAP PE.2023.0048 du 10 juillet 2023 consid. 3b). Au sujet de la participation à la vie économique, l'art. 58 a al. 1 let. d LEI est complété par l’art. 77 e al. 1 OASA, aux termes duquel une personne participe à la vie économique lorsque son revenu, sa fortune ou des prestations de tiers auxquelles elle a droit lui permettent de couvrir le coût de la vie et de s’acquitter de son obligation d’entretien. Il ressort de la jurisprudence rendue dans le cadre de l'art. 50 al. 1 let. a aLEtr/LEI qu'il n'y a notamment pas d'intégration réussie lorsque l'étranger n'exerce pas d'activité lucrative qui lui permette de couvrir ses besoins et qu'il dépend des prestations sociales pendant une période relativement longue. Il n'est en revanche pas indispensable que l'étranger fasse montre d'une carrière professionnelle exemplaire. L'essentiel en la matière est que l'étranger subvienne à ses besoins, n'émarge pas à l'aide sociale et ne s'endette pas de manière disproportionnée (TF 2C_777/2022 du 22 juin 2023 consid. 3.3.2; 2C_1053/2021 précité consid. 5.1; 2C_1017/2018 du 23 avril 2019 consid. 4.1). L'impact de l'endettement dans l'appréciation de l'intégration d'une personne dépend du montant des dettes, de leurs causes et du point de savoir si la personne les a remboursées ou s'y emploie de manière constante et efficace (TF 2C_797/2022 du 22 mars 2023 consid. 3.3.3; 2C_1053/2021 précité consid. 5.1; 2C_935/2021 du 28 février 2022 consid. 5.1.2). L'évolution de la situation financière doit donc être prise en considération à cet égard (TF 2C_723/2022 du 30 novembre 2022 consid. 4.1; 2C_847/2021 du 5 avril 2022 consid. 3.2.2). Le Tribunal fédéral a par exemple considéré qu'un étranger n'était pas intégré – au sens de l'art. 58a LEI – notamment en raison du fait que sa situation financière était mauvaise (actes de défaut de biens s'élevant à 219'261 fr. 85) et qu'il n'avait déployé aucun effort pour l'assainir (TF 2C_711/2021 du 15 décembre 2021 consid. 5.3.4). De même, il a retenu que le critère de l'intégration (économique) prévu à l'art. 58a LEI n'était pas rempli dans le cas d'un étranger qui, après avoir été explicitement averti en ce sens, avait volontairement laissé ses dettes s'aggraver au fil du temps (TF 2C_670/2021 du</w:t>
      </w:r>
    </w:p>
    <w:p>
      <w:r>
        <w:rPr>
          <w:b/>
        </w:rPr>
        <w:t>E. 6</w:t>
      </w:r>
    </w:p>
    <w:p>
      <w:r>
        <w:t>Les considérants qui précèdent conduisent à l'admission du recours et à l'annulation de la décision attaquée, la cause étant renvoyée à l'autorité intimée pour complément d'instruction et nouvelle décision au sens des considérants du présent arrêt. Vu le sort du recours, il n'y a pas lieu de percevoir des frais judiciaires (art. 49 al. 1, 52 al. 1, 91 et 99 LPA-VD). Les recourants, qui obtiennent gain de cause avec le concours d'un avocat, ont droit à une indemnité à titre de dépens arrêtée à 2'000 fr. à la charge de l'Etat de Vaud, par l'intermédiaire de l'autorité intimée (art. (art. 55 al. 1, 91 et 99 LPA- VD; art. 10 et 11 du tarif des frais judiciaires et des dépens en matière administrative du 28 avril 2015 [TFJDA; BLV 173.36.5.1]). Les recourants ayant été mis au bénéfice de l'assistance judiciaire, il est renoncé à fixer en l'état l'indemnité du conseil d'office pour ses opérations selon la liste du 13 septembre 2023 qui sont entièrement compensées par le montant des dépens alloués (cf. CDAP GE.2023.0012 du 25 septembre 2023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