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PE.2023.0009 vom 6. September 2023</w:t>
      </w:r>
    </w:p>
    <w:p>
      <w:r>
        <w:t>VD Tribunal cantonal, 2023-09-06, FR</w:t>
      </w:r>
    </w:p>
    <w:p>
      <w:r>
        <w:rPr>
          <w:b/>
        </w:rPr>
        <w:t xml:space="preserve">Quelle: </w:t>
      </w:r>
      <w:r>
        <w:t>https://mcp.opencaselaw.ch/entscheid/vd_omni_PE.2023.0009</w:t>
      </w:r>
    </w:p>
    <w:p>
      <w:r>
        <w:t>FR: VD_OMNI PE.2023.0009 du 6 septembre 2023</w:t>
      </w:r>
    </w:p>
    <w:p>
      <w:r>
        <w:t>IT: VD_OMNI PE.2023.0009 del 6 settembre 2023</w:t>
      </w:r>
    </w:p>
    <w:p>
      <w:pPr>
        <w:pStyle w:val="Heading2"/>
      </w:pPr>
      <w:r>
        <w:t>Regeste</w:t>
      </w:r>
    </w:p>
    <w:p>
      <w:r>
        <w:t>A.________/Service de la population (SPOP) | Recours contre la décision sur opposition du SPOP refusant de renouveler l'autorisation de séjour par regroupement familial d'une ressortissante congolaise, dont l'union conjugale aurait duré moins de trois ans. Dans une première procédure, la CDAP a renvoyé le dossier au SPOP pour qu'il établisse la durée et la fréquence des séjours effectués par la recourante en Italie, avant qu'elle s'installe définitivement avec son mari en Suisse (cause PE.2021.0114). Constat que l'autorité n'a procédé à aucune mesure d'instruction complémentaire lorsqu'elle a repris l'examen du dossier. Entendus par la cour, les ex-époux ont fait des déclarations en partie imprécises et divergentes de celles qu'ils avaient faites auparavant. Ces explications, concernant des éléments factuels survenus sept ans en arrière, concordent cependant sur les points essentiels et doivent être tenues pour crédibles. Il convient donc de retenir que le couple a fait ménage commun en Suisse à partir du mois de décembre 2016, voire janvier 2017 et que l'union conjugale avait duré plus de trois ans au moment de la séparation survenue en janvier 2020 (consid. 3). L'examen global de la situation de la recourante démontre par ailleurs que son intégration en Suisse est réussie (consid. 4). Recours admis.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refusant de renouveler l'autorisation de séjour de la recourante et prononçant son renvoi de Suisse. Cette décision n'est pas susceptible de recours auprès d'une autre autorité si bien que le recours au Tribunal cantonal est ouvert (art. 92 de la loi vaudoise du 28 octobre 2008 sur la procédure administrative [LPA-VD; BLV 173.36]). Déposé dans le délai de trente jours fixé par l'art. 95 LPA-VD, le recours respecte en outre les conditions formelles énoncées notamment à l'art. 79 LPA-VD (applicable par renvoi de l'art. 99 LPA-VD). Il y a donc lieu d'entrer en matière sur le fond.</w:t>
      </w:r>
    </w:p>
    <w:p>
      <w:r>
        <w:rPr>
          <w:b/>
        </w:rPr>
        <w:t>E. 2</w:t>
      </w:r>
    </w:p>
    <w:p>
      <w:r>
        <w:t>Le litige porte sur le droit de la recourante, qui vit séparée de son époux, de nationalité italienne, à poursuivre son séjour en Suisse. La recourante se prévaut à titre principal de l'art.</w:t>
      </w:r>
    </w:p>
    <w:p>
      <w:r>
        <w:rPr>
          <w:b/>
        </w:rPr>
        <w:t>E. 3</w:t>
      </w:r>
    </w:p>
    <w:p>
      <w:r>
        <w:t>a) D'après l'art. 50 al. 1 let. a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Ces conditions sont cumulatives (ATF 141 II 169 consid. 5; 140 II 345 consid. 4). Selon la jurisprudence, la période minimale de trois ans de l'union conjugale commence à courir dès le début de la cohabitation effective des époux en Suisse et s'achève au moment où ceux-ci cessent de faire ménage commun ( ATF 140 II 345 consid. 4.1; 138 II 229 consid. 2; 136 II 113 consid. 3.3.3). La limite des trois ans est absolue et s'applique même s'il ne manque que quelques jours pour atteindre la durée des trente-six mois exigés ( ATF 137 II 345 consid. 3.1.3; 136 II 113 consid. 3.2 et 3.4).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 ATF 140 II 345 consid. 4.5.2; 140 II 289 consid. 3.5.1; TF 2C_1048/2022 du 22 mars 2023 consid. 4.2). Le Tribunal fédéral a précisé que, pour être prise en compte dans l'addition des périodes de ménage commun, la période de vie commune des époux en Suisse doit dépasser une "durée critique". Il a ainsi considéré que, bien que relativement brève, une période de cinq mois de vie commune pouvait être prise en compte dans le calcul de la durée supérieure à trois ans (ATF 140 II 345 consid. 4.5.3). Dans l'arrêt 2C_50/2015 du 26 juin 2015, le Tribunal fédéral a admis que des séjours en fin de semaine, bien qu'interrompus par des périodes de séparation géographique, pouvaient être pris en compte dans le calcul des trois ans requis par l 'art. 50 al. 1 let. a LEI. La brièveté des séjours doit en effet être mise en perspective avec leur fréquence et leur régularité. Lorsque les périodes de vie commune en Suisse se poursuivent à intervalles réguliers sur plusieurs mois, il y a lieu d'admettre que celles-ci dépassent la "durée critique" nécessaire à partir de laquelle le juge peut en tenir compte pour la comptabilisation des trois ans requis par l 'art. 50 al. 1 let. a LEI. En pareille hypothèse, le nombre et la fréquence des séjours supplée à leur relative brièveté (TF 2C_50/2015 consid. 3.3.3). b) En l'espèce, il ressort du dossier que la recourante s'est rendue en Italie le 17 juin 2016 et qu'elle y a obtenu une autorisation de séjour par regroupement familial, le 23 septembre 2016. Elle a ensuite requis un visa pour la Suisse, le 21 novembre 2016, et a déposé une demande de regroupement familial, le 8 mars 2017, en annonçant une entrée en Suisse le 3 mars 2017. Il n'est pas contesté que les époux ont vécu ensemble depuis lors et jusqu'au 20 janvier 2020. Est en revanche litigieuse la question de savoir quand la vie commune en Suisse a commencé et si elle a duré plus de trois ans. Le dossier ne contient aucune pièce permettant de documenter un séjour en Suisse antérieur au dépôt de la demande de regroupement familial du 8 mars 2017. La recourante fait néanmoins valoir qu'elle s'y est installée avec son mari au mois d'août 2016, bien avant l'annonce officielle de son arrivée aux autorités helvétiques. Il sied ici de rappeler que d ans l'arrêt PE.2021.0114 du 9 juin 2022, la CDAP a constaté que le dossier ne permettait pas de se faire une idée précise de la durée et de la fréquence des séjours de la recourante en Suisse entre le mois de juin 2016 et le mois de mars 2017. Elle a donc renvoyé le dossier à l'autorité intimée pour qu'elle établisse plus précisément ces faits. Conformément à la maxime inquisitoire, l'autorité intimée était tenue d'ordonner les preuves nécessaires. Elle n'a cependant p rocédé à aucune mesure d'instruction complémentaire lorsqu'elle a repris l'examen du dossier, se limitant à adresser une lettre à la recourante dans laquelle elle l'informait de son intention de refuser le renouvellement de son autorisation de séjour et offrant à la recourante la possibilité de se déterminer à ce sujet. Le tribunal de céans a donc procédé à une audience dans le cadre de la présente procédure, à l'occasion de laquelle tant la recourante que son ex-mari ont été entendus, après avoir été exhortés à dire la vérité, sous la menace des sanctions pénales des art. 306 et 307 CP. A l'issue de cette audience, l'autorité intimée dénie toute force probante aux déclarations de la recourante et de son mari. Elle relève que leurs explications étaient concordantes jusqu'à l'arrêt que la CDAP a rendu le 9 juin 2022 (séjour en Italie et voyages en Suisse), mais qu'elles ont varié par la suite, et elle rappelle que les premières déclarations font foi selon la jurisprudence. L'autorité intimée estime que la présence de la recourante en Suisse n'est pas établie avant le mois de mars 2017. Elle note que la recourante a attendu deux mois après la délivrance de son permis de séjour italien pour demander le regroupement familial et qu'elle a indiqué, dans sa demande du 21 novembre 2016, qu'elle n'avait pas effectué de précédents séjours en Suisse. Elle ne s'est pas annoncée aux autorités suisses au mois de décembre 2016, alors que sa demande de visa avait été acceptée le 12 décembre 2016. Dans sa demande de regroupement familial du 8 mars 2017, elle n'a pas mentionné qu'elle était déjà venue en Suisse en 2016. L'autorité intimée ne comprend pas ce qui a retenu la recourante en Italie pendant plus de six mois et évoque une possible hésitation à commencer la vie commune. Elle souligne encore que ses déclarations ne concordent pas avec celles de son ex-époux. Elle se référe en définitive aux informations fournies dans le rapport d'arrivée signé par la recourante pour retenir que la vie commune en Suisse a commencé au début du mois de mars 2017. Selon une jurisprudence bien établie de la cour de céans, citée par l'autorité intimée, l'expérience démontre que les premières déclarations des parties sont plus proches de la vérité que celles faites ultérieurement, notamment dans le cadre d'une procédure contentieuse dont l'issue pourrait mettre en péril des intérêts importants (CDAP PE.2022.0076 du 12 janvier 2023 consid. 3c; GE.2022.0035 - PE.2022.0017 du 20 juin 2022 consid. 2c; ég. ATF 121 V 45 consid. 2a; TF 2C_655/2020 du 2 février 2021 consid. 7.3 in fine et les références). Reste à déterminer dans quelle mesure les déclarations de la recourante et de son mari ont varié, entre leur audition de 2020 et l'audience du tribunal du 28 juin 2023. c) Lors de leur première audition devant l'autorité intimée, le 9 juin 2020, les époux ont tous deux expliqué que la recourante s'était d'abord rendue en Italie pour rejoindre son mari, ce dernier envisageant alors de retourner vivre dans son pays d'origine. B.________ a expliqué qu'il n'aimait pas son travail dans le domaine du nettoyage et qu'il souhaitait effectuer une formation dans le domaine des soins et avait alors des doutes quant à son avenir, et celui de son épouse, en Suisse. Il a donc fait venir son épouse en Italie dans un premier temps. Il ressort également de l'audience précitée que le mari de la recourante vivait dans une colocation en Suisse et ce n'est qu'au mois d'août 2020, qu'il a pu s'installer dans un logement individuel, permettant la venue de son épouse en Suisse. Au vu des démarches administratives à effectuer en Italie, selon les déclarations concordantes des époux, la recourante a effectué des voyages réguliers entre l'Italie et la Suisse à partir de l'été 2016. Leurs déclarations divergent en revanche sur la fréquence de ces voyages, la recourante les estimant à trois et son mari à une dizaine. Même en retenant une dizaine d'allers-retours depuis le mois d'août 2016, la volonté des époux de débuter leur vie commune pendant cette période apparaît sincère. A cela s'ajoute que la recourante a indiqué ne pas parler italien et ne pas avoir travaillé en Italie, ce qui a été confirmé par son mari qui a expliqué l'entretenir pendant cette période. La recourante a encore précisé que le couple n'avait pas les moyens de financer de multiples déplacements entre l'Italie et la Suisse et qu'elle s'était ainsi installée avec son mari au mois d'août 2016, lorsque ce dernier avait trouvé un nouveau logement convenable à ********. Ces déclarations semblent certes en contradiction avec ses premières déclarations, si ce n'est que lors de son audition de 2020, la recourante a indiqué qu'elle était officiellement arrivée en Suisse en 2017. Il n'est en revanche pas contesté que la recourante a indiqué de manière constante qu'elle avait fait des allers-retours en Italie, y compris lorsqu'elle a été entendue par l'autorité intimée le 9 juin 2020. On ne saurait dès lors écarter les nouvelles précisions de l'intéressée concernant sa présence au moins ponctuelle en Suisse à partir de l'été 2016 au motif qu'elles seraient le produit de réflexions ultérieures, faites pour les besoins de la cause. A l'audience du 28 juin 2023, la recourante a encore précisé qu'elle n'avait pas tout de suite annoncé son arrivée aux autorités, en août 2016, parce qu'elle ne savait pas encore comment s'orienter professionnellement et que son mari craignait qu'elle doive immédiatement chercher du travail. Aux dires de la recourante, en été 2016, les époux étaient dans l'incertitude quant à leur avenir et n'avaient pas encore décidé dans quel pays ils allaient vivre. d) Il est vrai que les déclarations faites en audience par les ex-conjoints sont en partie imprécises et discordantes concernant certains éléments factuels survenus il y a maintenant sept ans ou presque. Elles concordent cependant sur les points essentiels, à savoir qu’ils étaient dans l’incertitude quant à leurs projets professionnels et leur lieu de vie (Italie ou Suisse) après le mariage. Vu les circonstances, en 2016, on peut comprendre que B.________ ait proposé à sa femme de s'installer d'abord en Italie, où il imaginait alors retourner vivre, puis dans un second temps en Suisse. Ainsi, on ne saurait reprocher aux époux d’avoir entrepris des démarches pour un séjour en Italie après le mariage, puisqu'ils ignoraient encore, à ce moment-là, s'ils allaient s'installer dans ce pays ou en Suisse. L'autorité intimée souligne que B.________ a travaillé de manière régulière pour le même employeur à partir de 2015, sans augmentation significative de ses revenus au cours de l'année 2016, ce qui semble entrer en contradiction avec l'explication selon laquelle sa stabilité professionnelle aurait été un élément de poids dans le choix du lieu de vie du couple. Le dossier de la cause contient seulement des fiches de salaire pour les mois d'août, septembre et octobre 2016, si bien que la cour n'est pas en mesure de vérifier si la situation professionnelle de l'intéressé a évolué pendant l'année 2016. Il n'apparaît pas nécessaire d'instruire plus avant ce point, car même si B.________ travaillait en Suisse déjà depuis 2014 ou 2015, il a déclaré, comme on l'a vu ci-dessus, qu’il ne se plaisait pas dans son travail de nettoyeur et qu’il envisageait de se former dans le domaine des soins. B.________ a du reste confirmé qu'il avait réalisé son projet de reconversion professionnelle, qui est maintenant effective depuis plus de quatre ans. A la lumière de ce qui précède, il convient d'admettre que les époux ont certes fait preuve d'une certaine négligence en n’annonçant pas tout de suite l’arrivée de la recourante aux autorités suisses, comme l'exige la législation en vigueur. Cette omission semble cependant pouvoir s'expliquer par une certaine crainte ou une méconnaissance quant à d’éventuelles conséquences administratives, soit en particulier le risque que la recourante soit considérée comme séjournant illégalement en Suisse ou qu'elle doive immédiatement travailler sans avoir pris de décision quant à son avenir professionnel. La cour relève aussi que les époux étaient âgés de 23 ans seulement à l’époque et que la recourante, qui voyageait pour la première fois en dehors de son pays d'origine, ne connaissait rien de la vie en Europe et était confrontée à des démarches nouvelles qu'elle ne maîtrisait pas. On ne saurait dès lors lui reprocher de s’être fiée, peut-être à tort, aux conseils et décisions de son conjoint. Vu les déclarations discordantes des ex-époux au sujet du nombre de trajets effectués entre l’Italie et la Suisse et vu l'absence de documentation relative à cette période, on peut laisser ouverte la question de savoir si c’est bien pendant l'été 2016 que la recourante s’est installée en Suisse, et si le début de la vie conjugale en Suisse peut être admise dès l'été 2016, nonobstant les allers-retours entre la Suisse et l'Italie (cf. TF 2C_50/2015 précité). En revanche, il n'y a pas lieu de mettre en doute la venue de la recourante en Suisse de manière durable, à la fin de l'année 2016, comme l'atteste au demeurant l'invitation de l'autorité administrative de procéder à l'enregistrement de ses données biométriques, adressée en décembre 2016 à la recourante, à l'adresse de son mari à ********. A cela s'ajoute que les ex-époux ont déclaré tous deux que le contrat de bail pour le studio en Italie avait été résilié en 2016 (la date exacte diverge, de sorte que l’on retiendra la date la plus défavorable, soit la fin de l'année 2016). Le tribunal estime, au vu du dossier et à l'issue des explications fournies par la recourante et son ex-époux, dont il n'y a pas lieu de mettre en doute la véracité, sous réserve des quelques divergences mentionnées ci-dessus, que le couple a bien fait ménage commun en Suisse à partir du mois de décembre 2016, voire janvier 2017 au plus tard. Il s'ensuit que l 'union conjugale avait duré plus de trois ans au moment de la séparation, survenue le 20 janvier 2020, et que la première condition posée par l'art. 50 al. 1 let. a LEI est réalisée.</w:t>
      </w:r>
    </w:p>
    <w:p>
      <w:r>
        <w:rPr>
          <w:b/>
        </w:rPr>
        <w:t>E. 4</w:t>
      </w:r>
    </w:p>
    <w:p>
      <w:r>
        <w:t>Reste à examiner l'intégration de la recourante. a) Selon l'art. 58a al. 1 LEI, auquel se réfère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art. 77a ss de l'ordonnance fédérale du 24 octobre 2007 relative à l’admission, au séjour et à l’exercice d’une activité lucrative (OASA; RS 142.201), en vigueur depuis le 1 er janvier 2019, concrétisent ces critères d'intégration (cf. ATF 148 II 1 consid. 2.2). A teneur de l'art. 77e al. 1 OASA,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2C_777/2022 du 22 juin 2023 consid. 3.3.2; 2C_1025/2022 du 5 juin 2023 consid. 4.3.3). L'absence de liens sociaux très étroits en Suisse n'exclut pas d'emblée l'existence d'une intégration réussie, de même que l'absence de vie associative (TF 2C_777/2022 précité consid. 3.3.3; 2C_1025/2022 précité consid. 4.3.4). En outre, la jurisprudence a précisé que l'évaluation de l'intégration d'un étranger doit s'examiner à l'aune d'une appréciation globale des circonstances (TF 2C_797/2022 du 22 mars 2023 consid. 3.3.5; 2C_723/2022 du 30 novembre 2022 consid. 4.1). b) En l'espèce, la recourante n'a jamais fait l'objet d'une condamnation pénale et respecte la sécurité et l’ordre publics, ainsi que les valeurs constitutionnelles de la Suisse. Elle maîtrise parfaitement la langue française et déploie des efforts continus pour participer à la vie économique. Il ressort du dossier qu'elle travaille auprès du même employeur (fondation ********) depuis août 2017: elle a d'abord effectué un pré-stage de soignante d'une durée de six mois. Le 20 septembre 2018, elle a terminé une formation d'auxiliaire de santé. En parallèle, elle a travaillé comme auxiliaire de santé pour la fondation précitée, d'abord sur appel pendant près de deux ans. Depuis le 1 er mars 2020, elle est engagée à 80 % selon un contrat de travail de durée indéterminée. Ce parcours atteste pour le moins d'une stabilité professionnelle. Le 25 janvier 2021, elle a suivi une formation pour pouvoir encadrer des stagiaires. A l'audience, elle a indiqué qu'elle prévoyait de commencer un apprentissage d'assistante en soins et santé communautaire, en précisant que les problèmes liés au renouvellement de son autorisation de séjour faisaient obstacle à ce projet. Son intégration est donc tout à fait réalisée du point de vue professionnel. La cour relève ensuite que la recourante élève seule son fils, né le 13 mai 2022 et qu'elle subvient de façon autonome à ses besoins depuis qu'elle vit séparée. Elle n'a pas de dettes et n'a jamais été financièrement dépendante de l’aide sociale. En somme, l'examen global de la situation de la recourante démontre que son intégration en Suisse est réussie au sens de l'art. 58a al. 1 LEI, si bien que la seconde condition posée par l'art. 50 al. 1 let. a LEI est également réalisée. Partant, l'autorité intimée a violé l'art. 50 al. 1 let. a LEI en refusant de renouveler l'autorisation de séjour de la recourante après la dissolution de son union conjugale.</w:t>
      </w:r>
    </w:p>
    <w:p>
      <w:r>
        <w:rPr>
          <w:b/>
        </w:rPr>
        <w:t>E. 5</w:t>
      </w:r>
    </w:p>
    <w:p>
      <w:r>
        <w:t>Les considérants qui précèdent conduisent à l'admission du recours et à l'annulation de la décision attaquée, la cause étant renvoyée à l'autorité intimée pour qu'elle délivre l'autorisation de séjour requise, moyennant approbation du Secrétariat d'Etat aux migrations (art. 4 let. d de l'ordonnance du DFJP du 13 août 2015 relative aux autorisations et aux décisions préalables dans le domaine du droit des étrangers soumise à la procédure d'approbation; RS 142.201.1). Vu le sort du recours, il est statué sans frais (art. 49 al. 1 et 52 al. 1 LPA-VD). Obtenant gain de cause avec l'assistance d'un avocat, la recourante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