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PE.2022.0129 vom 7. Februar 2023</w:t>
      </w:r>
    </w:p>
    <w:p>
      <w:r>
        <w:t>VD Tribunal cantonal, 2023-02-07, FR</w:t>
      </w:r>
    </w:p>
    <w:p>
      <w:r>
        <w:rPr>
          <w:b/>
        </w:rPr>
        <w:t xml:space="preserve">Quelle: </w:t>
      </w:r>
      <w:r>
        <w:t>https://mcp.opencaselaw.ch/entscheid/vd_omni_PE.2022.0129</w:t>
      </w:r>
    </w:p>
    <w:p>
      <w:r>
        <w:t>FR: VD_OMNI PE.2022.0129 du 7 février 2023</w:t>
      </w:r>
    </w:p>
    <w:p>
      <w:r>
        <w:t>IT: VD_OMNI PE.2022.0129 del 7 febbraio 2023</w:t>
      </w:r>
    </w:p>
    <w:p>
      <w:pPr>
        <w:pStyle w:val="Heading2"/>
      </w:pPr>
      <w:r>
        <w:t>Regeste</w:t>
      </w:r>
    </w:p>
    <w:p>
      <w:r>
        <w:t>A.________/Service de la population (SPOP) | Refus par le SPOP de délivrer une autorisation de séjour avec activité lucrative à un ressortissant ivoirien (qui avait précédemment été mis au bénéfice d'un permis de séjour pour formation pour faire un MBA), et prononçant son renvoi. Le recourant ne peut pas se prévaloir de la protection conférée par l'art. 8 par. 1 CEDH (consid. 4). Les conditions posées à la reconnaissance d'un cas individuel d'extrême gravité ne sont pas non plus remplies, le recourant n'étant présent en Suisse que depuis 2020 et n'exposant pas avoir une intégration sociale particulièrement poussée. S'agissant du fait d'obtenir une formation en Suisse, un master en l'occurrence, il ne suffit pas à créer une relation si étroite qu'on ne puisse exiger de l'étudiant qu'il retourne dans son pays d'origine (consid. 5). Recours rejeté.</w:t>
      </w:r>
    </w:p>
    <w:p>
      <w:pPr>
        <w:pStyle w:val="Heading2"/>
      </w:pPr>
      <w:r>
        <w:t>Erwägungen</w:t>
      </w:r>
    </w:p>
    <w:p>
      <w:r>
        <w:rPr>
          <w:b/>
        </w:rPr>
        <w:t>E. 1</w:t>
      </w:r>
    </w:p>
    <w:p>
      <w:r>
        <w:t>Interjeté dans le délai légal de 30 jours dès la notification de la décision attaquée, le recours a été déposé en temps utile (cf. art. 95 de la loi vaudoise du 28 octobre 2008 sur la procédure administrative [LPA-VD; BLV 173.36]. Aux termes de l'art. 75 al. 1 let. a LPA-VD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le recourant est le destinataire de la décision attaquée, de sorte que sa qualité pour recourir est donnée. Le recours satisfait au surplus aux exigences formelles prévues par la loi si bien qu'il convient d'entrer en matière (art. 79 LPA-VD, par renvoi de l'art. 99 LPA-VD).</w:t>
      </w:r>
    </w:p>
    <w:p>
      <w:r>
        <w:rPr>
          <w:b/>
        </w:rPr>
        <w:t>E. 2</w:t>
      </w:r>
    </w:p>
    <w:p>
      <w:r>
        <w:t>Le recourant a requis son audition. Toutefois, le droit d’être entendu découlant de l’art. 29 de la Constitution fédérale de la Confédération suisse du 18 avril 1999 (Cst; RS 101) ne comprend pas le droit d’être entendu oralement (ATF 140 I 68 consid. 9.6.1). Le tribunal peut ainsi renoncer à une telle mesure d’instruction si, comme en l’espèce, les faits pertinents ressortent clairement des pièces produites.</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ivoirien, le recourant ne peut invoquer aucun traité en sa faveur; le recours s'examine ainsi uniquement au regard du droit interne, soit la LEI et ses ordonnances d’application.</w:t>
      </w:r>
    </w:p>
    <w:p>
      <w:r>
        <w:rPr>
          <w:b/>
        </w:rPr>
        <w:t>E. 4</w:t>
      </w:r>
    </w:p>
    <w:p>
      <w:r>
        <w:t>Dans le cas d’espèce, seule la décision sur opposition rendue par l'autorité intimée le 26 septembre 2022, faisant suite à la décision du 16 août 2022, est contestée. Celle rendue par le SDE (aujourd'hui DGEM) le 28 février 2022 n'a pas fait l'objet d'un recours dans le délai légal et est, partant, définitive. En conséquence, les motifs retenus dans cette dernière ne sont plus contestables. Le recourant ne s'y méprend d'ailleurs pas, dans la mesure où il invoque à l'appui de son recours non pas qu'une autorisation de travail aurait dû lui être délivrée mais que sa situation remplit les conditions d'un cas individuel d'extrême gravité, respectivement que la décision dont est recours viole son droit à la vie privée et familiale.</w:t>
      </w:r>
    </w:p>
    <w:p>
      <w:r>
        <w:rPr>
          <w:b/>
        </w:rPr>
        <w:t>E. 5</w:t>
      </w:r>
    </w:p>
    <w:p>
      <w:r>
        <w:t>Le recourant expose donc que sa famille proche, soit sa mère et son beau-père, résident en Suisse et que son renvoi éventuel serait ainsi disproportionné et violerait son droit au respect de la vie familiale au sens de l'art. 8 de la Convention du 4 novembre 1950 de sauvegarde des droits de l'homme et des libertés fondamentales (CEDH; RS 0.101). a)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Selon la jurisprudence bien établie, l'art. 8 CEDH vise en premier lieu la famille dite "nucléaire", c'est-à-dire la communauté formée par les parents et leurs enfants mineurs (ATF 140 I 77 consid. 5.2; 137 I 113 consid. 6.1; arrêt TF 2C_1015/2021 du 15 décembre 2021 consid. 3.2). Le Tribunal fédéral admet toutefois qu'un enfant majeur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(ATF 140 I 77 consid. 5.2; 137 I 113 consid. 6.1 p, arrêt TF 2C_1015/2021 du 15 décembre 2021 consid. 3.2). b) En l'espèce, le recourant – qui était âgé de 24 ans au jour du dépôt de la demande d'autorisation –  n'expose pas souffrir d'une maladie ou d'un handicap qui créerait un rapport de dépendance entre lui et sa mère, ou son beau-père. Il ne fait au demeurant pas plus état du fait qu'il doive rester en Suisse pour s'occuper d'un parent malade ou handicapé. En fait, il ne motive pas son grief d'une manière permettant au tribunal de percevoir quels sont les fondements du droit qu'il invoque. Le seul fait qu'il dispose de parenté en Suisse est toutefois insuffisant à fonder une autorisation de séjour sur la base de l'art. 8 CEDH. Le grief doit donc être écarté, pour autant qu'il soit suffisamment motivé.</w:t>
      </w:r>
    </w:p>
    <w:p>
      <w:r>
        <w:rPr>
          <w:b/>
        </w:rPr>
        <w:t>E. 6</w:t>
      </w:r>
    </w:p>
    <w:p>
      <w:r>
        <w:t>Il convient donc d'examiner si le recourant peut être mis au bénéfice d'une autorisation de séjour sur la base du droit interne et en particulier de l'art. 30 al. 1 let. b LEI. a) aa) Aux termes de l'art. 30 al. 1 let. b LEI, il est possible de déroger aux conditions d’admission (cf. art. 18 à 29 LEI) dans le but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III 393 consid. 3.1; arrêt CDAP PE.2019.0298 du 18 septembre 2020 consid. 4a). bb) L'art. 31 al. 1 de l'ordonnance du 24 octobre 2007 relative à l’admission, au séjour et à l’exercice d’une activité lucrative (OASA; RS 142.201), qui complète, selon son titre marginal, cette disposition, est libellé comme il suit: " Art. 31 Cas individuels d'une extrême gravité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L'art. 58a al. 1 LEI dispose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cc)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PE.2019.0298 précité consid. 4a). b) Le recourant n'est présent en Suisse que depuis 2020 et n'expose pas avoir une intégration sociale particulièrement poussée. S'il a produit un contrat de travail, celui-ci provient de son beau-père et ne saurait dénoter d'une bonne insertion dans la société suisse. Le recourant invoque uniquement son parcours académique pour justifier de son intégration. Cela est toutefois insuffisant à répondre aux exigences légales et jurisprudentielles. En particulier, le fait d'obtenir une formation en Suisse, un master en l'occurrence, ne suffit pas à créer une relation si étroite qu'on ne puisse exiger de l'étudiant qu'il retourne dans son pays d'origine. Au surplus, le fait que la situation économique et sociale en Côte d'Ivoire soit moins favorable au recourant que celle présente en Suisse ne saurait fonder un cas de rigueur. Il en va de même du fait qu'il n'aurait pas de bonnes relations avec son père. Il n'y a en effet guère de doute que le recourant, qui a vécu l'essentiel de sa vie dans son pays d'origine et y a effectué des études supérieures, dispose encore de connaissances et de relations permettant qu'il s'y réintègre. Sa situation n'y serait de toute façon pas différente de celle d'un autre résident. Enfin, le recourant ne saurait tirer argument de sa volonté de poursuivre ses études en Suisse. Dans tous les cas, force est de constater que son projet de formation est actuellement des plus flous, aucune filière spécifique n'ayant été clairement envisagée. Aucun motif ne saurait dès lors fonder un cas de rigueur et le grief du recourant doit être écarté.</w:t>
      </w:r>
    </w:p>
    <w:p>
      <w:r>
        <w:rPr>
          <w:b/>
        </w:rPr>
        <w:t>E. 7</w:t>
      </w:r>
    </w:p>
    <w:p>
      <w:r>
        <w:t>Le recourant conclut subsidiairement à ce qu'il soit ordonné à l'autorité intimée de requérir auprès du SEM son admission provisoire. Cet aspect n'a toutefois pas été examiné dans la décision attaquée, et la conclusion prise par le recourant sur ce point sort du cadre du litige. Elle est par conséquent irrecevable. Cela étant, même si l'on devait admettre que le motif est recevable, il devrait être écarté pour les raisons suivantes. a) Le Secrétariat d'Etat aux migrations (ci-après: SEM) peut admettre provisoirement en Suisse un étranger si l'exécution du renvoi n'est pas possible, n'est pas licite ou ne peut être raisonnablement exigée (art. 83 al. 1 LEI). Les étrangers au bénéfice d'une admission provisoire en Suisse possèdent un statut précaire qui assure toutefois leur présence en Suisse aussi longtemps que l'exécution du renvoi n'est pas possible, n'est pas licite ou ne peut être raisonnablement exigée (ATF 141 I 49, consid. 3.5; 138 I 246 consid. 2.3 p. 249).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2C_16/2014 du 12 février 2015 destiné à la publication, consid. 3.5; ATF 138 I 246 consid. 2.3 p. 249; 137 II 305 consid. 3.1 p. 309). L'art. 83 al. 6 LEI précise que l'admission provisoire peut seulement être proposée par les autorités cantonales. Celles-ci n'ont à cet égard aucun pouvoir de décision. b) En l'espèce, sous réserve des arguments développés en lien avec l'octroi de son autorisation de séjour, le recourant n'expose aucunement pour quelles raisons son renvoi en Côte d'Ivoire ne serait pas possible, licite ou raisonnablement exigible. En particulier, aucun obstacle à sa réintégration dans ce pays n'est évoqué, sous réserve de l'aspect économique. Le recourant n'indique au surplus pas courir un quelconque danger en cas de renvoi. Le motif est donc mal fondé.</w:t>
      </w:r>
    </w:p>
    <w:p>
      <w:r>
        <w:rPr>
          <w:b/>
        </w:rPr>
        <w:t>E. 8</w:t>
      </w:r>
    </w:p>
    <w:p>
      <w:r>
        <w:t>Il résulte des considérants qui précèdent que le recours doit être rejeté, dans la mesure de sa recevabilité, et la décision sur réclamation du 26 septembre 2022 confirmée. Il conviendra que l'autorité intimée impartisse un nouveau délai de départ au recourant. Celui-ci sera chargé des frais de la cause (art. 49 al. 1 LPA-VD et art.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