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PE.2022.0110 vom 7. September 2023</w:t>
      </w:r>
    </w:p>
    <w:p>
      <w:r>
        <w:t>VD Tribunal cantonal, 2023-09-07, FR</w:t>
      </w:r>
    </w:p>
    <w:p>
      <w:r>
        <w:rPr>
          <w:b/>
        </w:rPr>
        <w:t xml:space="preserve">Quelle: </w:t>
      </w:r>
      <w:r>
        <w:t>https://mcp.opencaselaw.ch/entscheid/vd_omni_PE.2022.0110</w:t>
      </w:r>
    </w:p>
    <w:p>
      <w:r>
        <w:t>FR: VD_OMNI PE.2022.0110 du 7 septembre 2023</w:t>
      </w:r>
    </w:p>
    <w:p>
      <w:r>
        <w:t>IT: VD_OMNI PE.2022.0110 del 7 settembre 2023</w:t>
      </w:r>
    </w:p>
    <w:p>
      <w:pPr>
        <w:pStyle w:val="Heading2"/>
      </w:pPr>
      <w:r>
        <w:t>Regeste</w:t>
      </w:r>
    </w:p>
    <w:p>
      <w:r>
        <w:t>A.________/Service de la population (SPOP) | Recours d'une ressortissante portugaise contre la décision du SPOP lui refusant le renouvellement de son autorisation de séjour UE/AELE et prononçant son renvoi de Suisse. La recourante ne peut pas se prévaloir de la qualité de travailleuse au sens de l'art. 6 annexe I ALCP (consid. 3b) Elle ne satisfait pas non plus aux conditions pour l'obtention d'un titre de séjour de personne n'exerçant pas une activité économique au sens de l'art. 24 annexe I ALCP (consid. 4b). Elle échoue en outre à établir que la poursuite de son séjour en Suisse s'imposerait en application de l'art. 20 OLCP (cas de rigueur) (consid. 5b). L'art. 8 CEDH ne confère pas non plus à la recourante un droit à demeurer en Suisse (consid. 6b). Rejet du recours et confirmation de la décision attaquée.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Sont litigieux le refus de renouveler l'autorisation de séjour UE/AELE de la recourante ainsi que le renvoi de cette dernière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la recourante est de nationalité portugaise, de sorte qu'elle peut se prévaloir de l'Accord du 21 juin 1999 entre, d'une part, la Confédération suisse, et, d'autre part, la Communauté européenne et ses Etats membres sur la libre circulation des personnes (ALCP; RS 0.142.112.681).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La loi fédérale du 16 décembre 2005 sur les étrangers et l'intégration (LEI; RS 142.20), qui règle notamment l'entrée en Suisse et la sortie de Suisse, le séjour des étrangers et le regroupement familial (art. 1 er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reste à déterminer si la recourante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à l'intégration du requérant sur la base des critères définis à l'art. 58 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b) En l'espèce, la recourante ne fait pas valoir que sa situation serait constitutive d'un cas d'extrême gravité, et aucun élément au dossier ne laisse du reste à penser que tel serait le cas. Agée de 29 ans au moment de la décision sur opposition attaquée, la recourante vivait alors en Suisse depuis 12 ans. Indépendamment de la durée de ce séjour, force est de constater que l'intéressée ne peut pas se prévaloir d'une bonne intégration professionnelle dans le pays. En effet, comme il ressort des consid. 3 et 4 ci-dessus, elle n'est pas parvenue à obtenir un emploi durable lui permettant de subvenir à ses besoins sans faire appel à l'assistance publique pendant plusieurs années, pour un montant de plus de 100'000 fr. au total. Par ailleurs, sur le plan social, la recourante, célibataire sans enfant, ne soutient pas qu'elle entretiendrait des liens particulièrement étroits avec des membres de sa famille ou des personnes proches en Suisse. Compte tenu de ces circonstances et du fait qu'elle est encore jeune et en bonne santé (à tout le moins, le contraire n'est pas allégué), une réintégration dans son pays d'origine ne saurait être considérée comme compromise. L'intéressée elle-même ne le prétend au demeurant pas. Il est certes probable que la recourante se trouvera, de retour au Portugal, dans une situation économique sensiblement inférieure à ce qu'elle est ici; rien ne permet cependant de penser que cette situation serait sans commune mesure avec celle que connaissent ses compatriotes. La recourante devrait dès lors pouvoir se réintégrer dans son pays d'origine sans rencontrer de difficultés insurmontables, notamment pour trouver du travail et un logement. Au vu de ce qui précède, il convient de constater que l'autorité intimée n'a pas abusé de son pouvoir d'appréciation en considérant que la recourante ne se trouve pas dans une situation individuelle d'extrême gravité au sens de l'art. 20 OLCP.</w:t>
      </w:r>
    </w:p>
    <w:p>
      <w:r>
        <w:rPr>
          <w:b/>
        </w:rPr>
        <w:t>E. 6</w:t>
      </w:r>
    </w:p>
    <w:p>
      <w:r>
        <w:t>Il sied enfin d'examiner si la recourante peut, sur le principe, se prévaloir du droit à la protection de la vie privée garanti par l'art. 8 de la Convention de sauvegarde des droits de l'homme et des libertés fondamentales du 4 novembre 1950 (CEDH; RS 0.101) pour s'opposer au refus de renouveler son autorisation de séjour, même si elle n'invoque pas expressément cette disposition dans son recours. a) Le Tribunal fédéral reconnaît qu'indépendamment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(ATF 140 II 129 consid. 2.2; 139 I 16 consid. 2.2.2 et les références citées). Dans l'ATF 144 I 266, après avoir rappelé la position de la Cour européenne des droits de l'homme sur le droit au respect de la vie familiale et le droit au respect de la vie privée,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comme dans le cas d'espèce,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Si les conditions de l'intégration particulièrement poussée sont réunies, l'intérêt public à une politique restrictive en matière de séjour des étrangers, bien que légitime, n'est pas suffisant pour refuser la prolongation de l'autorisation de l'étranger (ATF 144 I 266 consid. 3; TF 2C_734/2022 du 3 mai 2023 consid. 5.3.1-5.3.5; 2C_104/2021 du 28 avril 2021 consid. 3.3; 2C_674/2020 du 20 octobre 2020 consid. 3.1 et les références). b) aa) En l'espèce, la recourante se trouve en Suisse depuis 2010 et est au bénéfice d'une autorisation de séjour délivrée en 2011 avec effet rétroactif au 1 er janvier 2010. En application de la jurisprudence développée à l'ATF 144 I 266, elle peut par conséquent se prévaloir de l'art. 8 CEDH pour obtenir la prolongation de cette autorisation. bb)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144 I 266 consid. 3.7). Le refus d'octroyer une autorisation de séjour (ou d'établissement) fondé sur l'art. 8 par. 2 CEDH ne se justifie que si la pesée des intérêts à effectuer dans le cas d'espèce fait apparaître la mesure comme proportionnée aux circonstances (ATF 139 I 145 consid. 2.2 et les références). Lors de l'examen de la proportionnalité, il y a lieu de prendre en considération, entre autres, le degré d'intégration de l'étranger, la durée du séjour en Suisse, le préjudice que l'intéressé et sa famille auraient à subir du fait de la mesure, ainsi que la part de responsabilité qui lui est imputable s'agissant de son éventuelle dépendance à l'aide sociale. Sur ce point, on peut relever que la LEI énumère à son art. 62 al. 1 les divers motifs de révocation et de refus de prolonger une autorisation de séjour. Selon l'art. 62 al. 1 let. e LEI, l'autorité compétente peut notamment révoquer une telle autorisation si l'étranger lui-même ou une personne dont il a la charge dépend de l'aide sociale. L'intérêt public à la révocation du titre de séjour d'étrangers dépendant de l'aide sociale consiste avant tout à éviter que ces personnes continuent d'être à la charge de la collectivité publique à l'avenir (ATF 144 I 266 consid. 3.7; 138 I 246 consid. 3.2.2; 135 II 377 consid. 4.3; TF 2C_264/2021 du 19 août 2021 consid. 4.3; 2C_1047/2020 du 5 mai 2021 consid. 6.2 et les références). c) aa) En l'espèce, la recourante séjournait en Suisse depuis plus de dix ans au moment de la décision sur opposition attaquée. Cela étant, il a déjà été établi que, malgré la durée importante de son séjour en Suisse, elle ne peut pas se prévaloir d'une intégration particulièrement réussie, en tout cas sur le plan professionnel et économique. On relèvera en particulier que la recourante a vécu essentiellement des prestations du RI pendant sept ans environ, et que, si elle ne bénéficie plus de l'aide sociale depuis le 31 mars 2022, elle n'établit pas exercer une activité lucrative depuis janvier 2023. Pour le reste, on a vu qu'elle ne disposait pas non plus des moyens financiers lui permettant de subvenir à son entretien en Suisse sans exercer une activité économique (cf. consid. 4 ci-dessus). Enfin, comme indiqué plus haut, la réintégration de l'intéressée au Portugal ne devrait pas poser de problèmes insurmontables. bb) Vu ce qui précède, tout bien considéré, la mesure ordonnée s'avère proportionnée aux circonstances et ne procède par conséquent d'aucune violation du principe de la proportionnalité ou de la protection de la vie privée assurée par l'art. 8 CEDH.</w:t>
      </w:r>
    </w:p>
    <w:p>
      <w:r>
        <w:rPr>
          <w:b/>
        </w:rPr>
        <w:t>E. 7</w:t>
      </w:r>
    </w:p>
    <w:p>
      <w:r>
        <w:t>En conclusion, la décision entreprise ne viole ni le droit international ni le droit interne; elle ne procède pas davantage d'un abus du pouvoir d'appréciation du SPOP. La prolongation de l'autorisation de séjour de la recourante étant refusée, c'est à juste titre que l'autorité intimée a prononcé le renvoi de Suisse de l'intéressée (art. 64 al. 1 let. c LEI).</w:t>
      </w:r>
    </w:p>
    <w:p>
      <w:r>
        <w:rPr>
          <w:b/>
        </w:rPr>
        <w:t>E. 8</w:t>
      </w:r>
    </w:p>
    <w:p>
      <w:r>
        <w:t>Les considérants qui précèdent conduisent au rejet du recours et à la confirmation de la décision sur opposition attaquée. Il appartiendra au SPOP de fixer un nouveau délai de départ à la recourante et de veiller à son respect. La recourante, qui succombe, devrait supporter les frais de justice (art. 49 al. 1, 91 et 99 LPA-VD). Au vu de sa situation financière ressortant des éléments du dossier, il est cependant renoncé pour des motifs d'équité à percevoir des frais de justice en l'espèce (art. 50 LPA-VD). Il n'y a pas lieu pour le reste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