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PE.2022.0090 vom 12. August 2022</w:t>
      </w:r>
    </w:p>
    <w:p>
      <w:r>
        <w:t>VD Tribunal cantonal, 2022-08-12, FR</w:t>
      </w:r>
    </w:p>
    <w:p>
      <w:r>
        <w:rPr>
          <w:b/>
        </w:rPr>
        <w:t xml:space="preserve">Quelle: </w:t>
      </w:r>
      <w:r>
        <w:t>https://mcp.opencaselaw.ch/entscheid/vd_omni_PE.2022.0090</w:t>
      </w:r>
    </w:p>
    <w:p>
      <w:r>
        <w:t>FR: VD_OMNI PE.2022.0090 du 12 août 2022</w:t>
      </w:r>
    </w:p>
    <w:p>
      <w:r>
        <w:t>IT: VD_OMNI PE.2022.0090 del 12 agosto 2022</w:t>
      </w:r>
    </w:p>
    <w:p>
      <w:pPr>
        <w:pStyle w:val="Heading2"/>
      </w:pPr>
      <w:r>
        <w:t>Regeste</w:t>
      </w:r>
    </w:p>
    <w:p>
      <w:r>
        <w:t>A.________/Service de la population (SPOP) | Recours formé plus d'un mois après l'échéance du délai de recours, déclaré irrecevable. Pas de circonstances non fautives qui justifieraient une restitution de délai (art. 22 LPA-VD).</w:t>
      </w:r>
    </w:p>
    <w:p>
      <w:pPr>
        <w:pStyle w:val="Heading2"/>
      </w:pPr>
      <w:r>
        <w:t>Erwägungen</w:t>
      </w:r>
    </w:p>
    <w:p>
      <w:r>
        <w:rPr>
          <w:b/>
        </w:rPr>
        <w:t>E. 1</w:t>
      </w:r>
    </w:p>
    <w:p>
      <w:r>
        <w:t>Conformément à l'art. 95 de la loi cantonale du 28 octobre 2008 sur la procédure administrative (LPA-VD; BLV 173.36),  le recours au Tribunal cantonal s'exerce dans les 30 jours dès la notification de la décision ou du jugement attaqués. Selon la jurisprudence (ATF 141 II 429; 127 I 31), le délai de recours commence à courir sept jours après la tentative infructueuse de notification par la poste. Ce délai n'est pas prolongé lorsque la poste permet de retirer le courrier dans un délai plus long, par exemple à la suite d'une demande de garde. En l'occurrence, la décision attaquée a été notifiée le vendredi 29 avril 2022 par voie recommandée. Selon le suivi de l'envoi, la décision a été avisée pour retrait, le lundi</w:t>
      </w:r>
    </w:p>
    <w:p>
      <w:r>
        <w:rPr>
          <w:b/>
        </w:rPr>
        <w:t>E. 2</w:t>
      </w:r>
    </w:p>
    <w:p>
      <w:r>
        <w:t>La recourante explique n'avoir pas pu agir à temps, compte tenu de ses problèmes de santé, en particulier sa situation de stress et d'angoisse. Elle demande que son recours soit considéré comme recevable, compte tenu de cette situation. Cette demande s'apparente à une requête de restitution de délai qu'il convient d'examiner. a) Conformément à l'art. 21 al. 1 LPA-VD, les délais fixés par la loi ne peuvent être prolongés. L'art. 22 LPA-VD permet de restituer un délai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S'agissant des conditions d'une restitution de délai, il y a lieu de rappeler, préalablement, que celui qui doit s'attendre à recevoir des communications des autorités est tenu de prendre des dispositions pour que celles-ci lui parviennent (cf. ATF 146 IV 30 consid. 1.1.2; 141 II 429 consid. 3.1 ; FO.2022.0009 du 19 juillet 2022 consid. 3a; GE.2021.0155 précité, consid. 3c). Un empêchement non fautif d'accomplir un acte de procédure peut toutefois justifier une restitution de délai. Un tel empêchement correspond non seulement à l'impossibilité objective, comme le cas de force majeure, mais également à l'impossibilité subjective due à des circonstances personnelles ou une erreur excusables, par exemple un cas de maladie ou d'accident rendant impossible pour la partie d'agir par elle-même et de charger une tierce personne d'agir en son nom dans le délai. En revanche, une restitution d'un délai n'entre pas en considération dans l'éventualité où la partie n'a pas été empêchée d'agir à temps; c'est le cas notamment lorsque l'inaction résulte d'une faute, d'un choix délibéré ou d'une erreur qui lui est imputable. En d'autres termes, il y a empêchement d'agir dans le délai lorsqu'aucun reproche ne peut être formulé à l'encontre de la partie (cf. GE.2021.0155 du 2 décembre 2021 consid. 3b; TF 8C_743/2019 du 20 décembre 2019 consid. 4.3, 2C_349/2019 du 27 juin 2019 consid. 7.2). b) Dans le cas présent, la recourante invoque son état de santé, plus particulièrement son stress et son angoisse en raison de circonstances difficiles qu'elle aurait vécues, l'empêchant d'avoir les idées claires. Elle allègue avoir essayé d'obtenir de l'aide du Centre social protestant, mais n'avoir pas réussi à l'obtenir à temps. Si elle a produit quelques échanges de messages confirmant ce dernier fait, elle n'a en revanche produit aucune excuse médicale qui permettrait de confirmer que son état de santé l'aurait empêché de former recours en temps utile. Or la recourante a été en mesure de former seule une opposition à la première décision du SPOP, du 18 mars 2022. On pouvait donc attendre de sa part qu'elle agisse à temps lorsqu'elle s'est vue notifier la seconde décision, du 29 avril 2022. Elle n'allègue au demeurant pas qu'elle n'aurait pas reçu cette décision, quand bien même une divergence entre les numéros de rue (3a et 3b) semble être intervenue. Force est ainsi de retenir que la recourante ne peut se prévaloir d'aucune circonstance non fautive qui l'aurait empêchée de recourir à temps ou de mandater un tiers pour agir à sa place. La demande de restitution du délai de recours doit en conséquence être rejetée.</w:t>
      </w:r>
    </w:p>
    <w:p>
      <w:r>
        <w:rPr>
          <w:b/>
        </w:rPr>
        <w:t>E. 3</w:t>
      </w:r>
    </w:p>
    <w:p>
      <w:r>
        <w:t>Il découle des considérants qui précèdent que le recours est irrecevable. Le présent arrêt d'irrecevabilité peut être rendu sans frais ni dépens (art. 49, 52, 55, 56, 91 et 99 LPA-VD). Un juge unique est compétent pour statuer sur les recours manifestement irrecevables (art. 94 al. 1 let. d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