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PE.2022.0068 vom 7. Februar 2023</w:t>
      </w:r>
    </w:p>
    <w:p>
      <w:r>
        <w:t>VD Tribunal cantonal, 2023-02-07, FR</w:t>
      </w:r>
    </w:p>
    <w:p>
      <w:r>
        <w:rPr>
          <w:b/>
        </w:rPr>
        <w:t xml:space="preserve">Quelle: </w:t>
      </w:r>
      <w:r>
        <w:t>https://mcp.opencaselaw.ch/entscheid/vd_omni_PE.2022.0068</w:t>
      </w:r>
    </w:p>
    <w:p>
      <w:r>
        <w:t>FR: VD_OMNI PE.2022.0068 du 7 février 2023</w:t>
      </w:r>
    </w:p>
    <w:p>
      <w:r>
        <w:t>IT: VD_OMNI PE.2022.0068 del 7 febbraio 2023</w:t>
      </w:r>
    </w:p>
    <w:p>
      <w:pPr>
        <w:pStyle w:val="Heading2"/>
      </w:pPr>
      <w:r>
        <w:t>Regeste</w:t>
      </w:r>
    </w:p>
    <w:p>
      <w:r>
        <w:t>A.________/Service de la population (SPOP) | Révocation d'une autorisation de séjour et renvoi d'un ressortissant portugais venu en Suisse en mars 2013 à l'âge de 59 ans pour y exercer une activité lucrative dans le domaine de la construction. En décembre 2013, il a été victime d'un accident de travail qui lui a causé une incapacité de travail. L'Office AI a considéré que le recourant pouvait exercer une activité lucrative, à condition de respecter certaines limites fonctionnelles. Dès le 1er août 2016, le recourant a été mis au bénéfice d'une rente-pont. Depuis le 1er juillet 2018, il perçoit une rente ordinaire de vieillesse (144 fr. par mois), qui est complétée par des prestations complémentaires de l'AVS (2'444 fr.). Notion de droit de demeurer (consid. 3a). Droit de demeurer du ressortissant d'une partie contractante qui a atteint l'âge de la retraite (consid. 3b). Droit de demeurer du ressortissant d'une partie contractante qu cesse d'occuper un emploi salarié à la suite d'une incapacité permanente de travail (consid. 3c). En l'occurrence, le recourant ne bénéficie d'un droit de demeurer à aucun de ces deux titres (consid. 5). Il ne peut davantage prétendre à une autorisation de séjour pour personne n'exerçant pas une activité économique, ni à une autorisation de séjour pour cas de rigueur. La révocation et le renvoi sont proportionnés. Rejet du recours.</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disposition entrée en vigueur le 1 er janvier 2021.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de plus aux exigences formelles prévues par la loi (art. 75, 95, 79 et 99 LPA-VD), de sorte qu’il y a lieu d'entrer en matière sur le fond.</w:t>
      </w:r>
    </w:p>
    <w:p>
      <w:r>
        <w:rPr>
          <w:b/>
        </w:rPr>
        <w:t>E. 2</w:t>
      </w:r>
    </w:p>
    <w:p>
      <w:r>
        <w:t>Le litige porte sur la révocation de l’autorisation de séjour UE/AELE dont bénéficie le recourant, ressortissant portugais, obtenue pour l’exercice d’une activité lucrative salariée, alors que celui-ci est désormais à la retraite, ainsi que sur son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le recourant est de nationalité portugaise, de sorte qu'il peut se prévaloir de l’ALCP. La LEI, qui règle notamment l'entrée en Suisse et la sortie de Suisse, le séjour des étrangers et le regroupement familial (art. 1 LEI), n'est applicable aux ressortissants des Etats membres de l’UE, aux membres de leur famille et aux travailleurs détachés par un employeur ayant son siège ou son domicile dans un de ces Etats que dans la mesure où l'ALCP n'en dispose pas autrement ou lorsque la LEI prévoit des dispositions plus favorables (art. 2 al. 2 LEI).</w:t>
      </w:r>
    </w:p>
    <w:p>
      <w:r>
        <w:rPr>
          <w:b/>
        </w:rPr>
        <w:t>E. 3</w:t>
      </w:r>
    </w:p>
    <w:p>
      <w:r>
        <w:t>Le litige porte en premier lieu sur le droit de demeurer du recourant. a) L'art. 4 par. 1 annexe I ALCP (cf. art. 7 let. c ALCP) confère aux ressortissants d’une partie contractante et aux membres de leur famille un droit de demeurer sur le territoire d’une autre partie contractante après la fin de leur activité économique. L'art. 4 par. 2 annexe I ALCP renvoie au règlement (CEE) no 1251/70 de la Commission du 29 juin 1970 relatif au droit des travailleurs de demeurer sur le territoire d'un État membre après y avoir occupé un emploi. L'art. 2 dudit règlement accorde un droit de demeurer notamment au travailleur: -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(par. 1 let. a), -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(par. 1 let. b). Selon l'art. 4 par. 2 du règlement CEE 1251/70, les périodes de chômage involontaire, dûment constatées par le bureau de main-d'œuvre compétent, et les absences pour cause de maladie ou accident, sont considérées comme périodes d'emploi au sens de l'art. 2 par. 1 du règlement. Le droit de demeurer constitue une garantie spéciale par rapport au droit de séjour des personnes n'exerçant pas d'activité économique fondé sur l'art. 24 annexe I ALCP. A la différence de ce dernier droit de séjour, le droit de demeurer ne peut être invoqué dans une des parties contractantes qu'en lien avec une activité économique effectivement exercée sur le territoire de celle-ci (Astrid Epiney/Gaëtan Blaser, in: Amarelle/Nguyen [édit.], Code annoté de droit des migrations, vol. III, Accord sur la libre circulation des personnes [ALCP], 2014, n. 23 ad art. 7 ALCP; Roman Schuler, in: Uebersax/Rudin/Hugi Yar/Geiser/Vetterli, Ausländerrecht, 3e éd., 2022, n. 29.71 avec renvoi à TF 2A.768/2006 du 23 mars 2007 consid. 3.4). Le droit de demeurer désigne le droit du travailleur indépendant, respectivement du travailleur salarié,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bien qu'ils ne bénéficient plus du statut de travailleur. Ce droit de séjour est en principe maintenu, indépendamment du fait que la personne bénéficie ou non d'éventuelles prestations de l'aide sociale (cf. ATF 146 II 89 consid. 4.9 p. 94; 144 II 121 consid. 3.2 p. 125). Le droit de demeurer constituant un prolongement du statut de travailleur, il suppose que l'intéressé dispose de ce statut, au moment où le motif fondant le droit de demeurer (atteinte de l'âge de la retraite, survenance d' une incapacité permanente de travail) se réalise. Selon l’art. 22 OLCP, unique disposition de la Section 8 intitulée "Droit de demeurer", les ressortissants de l’UE ou les membres de leur famille qui ont le droit de demeurer en Suisse selon l’ALCP, reçoivent une autorisation de séjour UE/AELE. b) Concernant le droit de demeurer d'un ressortissant d’une partie contractante qui a atteint l'âge de la retraite, les directives OLCP du Secrétariat d’Etat aux migrations (ci-après: les directives OLCP), dans leur version d’octobre 2022, reprennent la teneur de l'art. 2 par. 1 let. a du règlement CEE 1251/70. Selon ces directives (ch. 8.3.2), le droit de demeurer d'un travailleur UE/AELE suppose que soient réunies les conditions suivantes: " […] au moment où il cesse son activité, il a atteint l'âge permettant de faire valoir - selon la législation suisse - un droit à la retraite, il a séjourné en Suisse en permanence durant les trois années précédentes et y a exercé une activité lucrative durant les douze derniers mois au moins (ces trois conditions doivent être remplies cumulativement). [...] L'interruption de l'activité lucrative suite à une maladie, à un accident ou à une période de chômage involontaire dûment constatée par l'autorité compétente, et l'interruption involontaire de l'activité s'agissant d'un indépendant, sont considérées comme des périodes d'activité". Au sujet de la condition que le travailleur ait exercé une activité lucrative durant les douze derniers mois, certains auteurs considèrent qu'il suffit que l'intéressé dispose de la qualité de travailleur au moment où il atteint l'âge de la retraite. Cette qualité ne supposant pas nécessairement l'existence d'un rapport de travail – une personne à la recherche réelle d’un emploi pouvant être qualifiée de travailleur (cf. consid. 3d ci-après) –, l'activité lucrative d'une durée de douze mois ne doit pas forcément avoir été exercée immédiatement avant d'atteindre l'âge de la retraite (Peter Bolzli/Lisa Rudin/Sven Gretler, Migrationsrecht, 2022, n. 4.76). c) S'agissant du droit de demeurer d'un ressortissant d’une partie contractante qui cesse d'occuper un emploi salarié à la suite d'une incapacité permanente de travail, il suppose que l'intéressé ait eu la qualité de travailleur lors de la survenance de l'incapacité permanente de travail . Il faut en outre que celui-ci ait cessé d'occuper un emploi salarié à la suite de l'incapacité de travail (ATF 147 II 35 consid. 3.3 p. 38; 144 II 121 consid. 3.2 p. 125). Le droit de demeurer doit par ailleurs être exercé dans le délai de deux ans prévu à l'art. 5 par. 1 du règlement CEE 1251/70. L'expression "incapacité permanente de travail" désigne non seulement l'incapacité de travail dans le domaine professionnel traditionnel, mais comprend également les activités que l'on peut raisonnablement exiger d'un travailleur. Le droit de demeurer est donc refusé lorsqu'aucune raison de santé n'empêche le travailleur migrant d'exercer une activité adaptée (ATF 146 II 89 consid. 4). La notion d'incapacité permanente de travail n'est pas liée à un emploi; il n'est pas question d'une telle incapacité lorsque le travailleur salarié, ensuite d'un accident du travail, ne peut certes plus exercer son ancienne activité, mais que l'on peut attendre de lui qu'il exerce une activité professionnelle alternative. Cela vaut en principe aussi lorsque le travailleur salarié ne peut travailler qu'à un taux réduit (voir à cet égard aussi TF 2C_108/2020 du 10 juillet 2020 destiné à publication aux ATF ). Dans un tel cas, il y a incapacité permanente de travail seulement lorsque la capacité de travail résiduelle ne permet plus d'exercer une activité lucrative équivalente qualitativement et quantitativement à une activité économique réelle et effective ou qu'il ne peut pas être attendu du travailleur qu'il débute une telle activité (ATF 147 II 35 consid. 4 p. 38 ss). Lorsqu'une demande de rente AI a été déposée, il convient en règle générale d'attendre la décision de l'office compétent, afin de déterminer s'il y a incapacité permanente de travail (ATF 141 II 1 consid. 4.2.1 p. 11; sur les liens entre la procédure AI et la procédure de droit des étrangers, cf. PE.2019.0131 du 13 mai 2020 consid. 3a). d) Selon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Notion autonome de droit communautaire (cf. ATF 131 II 339 consid. 3.1), la qualité de travailleur (salarié) doit s'interpréter de façon extensive .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apparaissent comme purement marginales et accessoires (ATF 141 II 1 consid. 2.2.4; TF 2C_374/2018 du 15 août 2018 consid. 5.3.1 et les références). En procédant à une interprétation de ces principes, le Tribunal fédéral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notamment en se rendant dans un autre Etat membre pour y exercer un travail fictif ou d'une durée extrêmement limitée dans le seul but de bénéficier de prestations sociales meilleures que dans son Etat d'origine ou dans un autre Etat membre (ATF 144 II 121 consid. 3.1 p. 124 s.; 141 II 1 consid. 2.2.1; 131 II 339 consid. 3.4). Une fois que la relation de travail a pris fin, l’intéressé perd en principe la qualité de travailleur, étant précisé toutefois, d’une part, que cette qualité peut produire certains effets après la cessation de la relation de travail et, d’autre part, qu'une personne à la recherche réelle d’un emploi peut être qualifiée de travailleur (TF 2C_835/2015 du 31 mars 2016 consid. 3.3; 2C_1162/2014 du 8 décembre 2015 consid. 3.4; cf. aussi arrêts PE.2021.0126 du 23 mai 2022 consid. 3b/bb; PE.2020.0033 du 26 juin 2020 consid. 2b/bb; PE.2019.0273 du 12 mars 2020 consid. 2d). L’ALCP distingue toutefois entre les personnes intégrées au marché du travail qui perdent leur emploi après une durée d’emploi égale ou supérieure à une année (cf. art. 6 par. 1 et par. 6 annexe I ALCP) et les personnes au chômage qui se déplacent sur le territoire d’une partie contractante afin de trouver un emploi, auxquelles sont assimilées les personnes qui ont occupé un emploi pour une durée inférieure à un an (cf. art. 2 par. 1 sous-par. 2 annexe I ALCP). Les premières conservent, du moins dans un premier temps (ATF 141 II 1 consid. 2.2.1, 2ème variante), la qualité de travailleur et les avantages attachés à ce statut en matière de droit de séjour et de droit aux prestations sociales; le titre de séjour ne peut notamment leur être retiré pour le seul motif qu'elles bénéficient des prestations de l'aide sociale (TF 2C_495/2014 du 26 septembre 2014 consid. 3.1). Les secondes, auxquelles sont assimilées les personnes qui ont occupé un emploi pendant une durée inférieure à un an et qui se retrouvent en situation de chômage involontaire, ne bénéficient pas des mêmes droits (Christine Kaddous/Diane Grisel, Libre circulation des personnes et des services, 2012, p. 893; v. ég. Alvaro Borghi, La libre circulation des personnes entre la Suisse et l’UE, commentaire article par article de l’accord du 21 juin 1999, 2010, par. 144 et 358 ss). A la fin d'un emploi ayant duré moins d'une année, le ressortissant d'un Etat membre de l'Union européenne a toutefois le droit de poursuivre son séjour en Suisse pour y chercher un emploi pendant six mois (art. 2 par. 1 sous-par. 2 annexe I ALCP), voire une année au plus, aux conditions de l'art. 18 al. 3 OLCP. Il doit en principe disposer des moyens nécessaires à son entretien (art. 18 al. 2 OLCP). A cet égard, il pourra être tenu compte des indemnités de chômage (ATF 141 II 1 consid. 2.2.2). L'extinction du droit de séjour après la fin des rapports de travail est désormais régie par l'art. 61a LEI, disposition entrée en vigueur le 1er juillet 2018 et qui n'est donc pas applicable en l'espèce.</w:t>
      </w:r>
    </w:p>
    <w:p>
      <w:r>
        <w:rPr>
          <w:b/>
        </w:rPr>
        <w:t>E. 4</w:t>
      </w:r>
    </w:p>
    <w:p>
      <w:r>
        <w:t>La rente-pont est régie par la loi vaudoise du 23 novembre 2010 sur les prestations complémentaires cantonales pour familles et les prestations cantonales de la rente-pont (LPCFam; BLV 850.053). Elle a pour but de couvrir dans une mesure appropriée les besoins vitaux des personnes proches de l'âge de la retraite n'ayant pas droit ou ayant épuisé leur droit aux indemnités de chômage (art. 16 al. 1 LPCFam). Elle permet notamment à ces personnes d'éviter de prendre une retraite anticipée ou de recourir à l'aide sociale (RI) (cf. Conseil d'Etat du canton de Vaud, Exposé des motifs sur la stratégie cantonale de lutte contre la pauvreté, in: Bulletin du Grand Conseil 2007-2012, tome 17, p. 476 ss, spéc. p. 480). Cette mesure a été adoptée pour prévenir la forte augmentation des dépenses pour le RI prévue pour les années 2010-2012; il s'agissait de faire sortir ces personnes de l'aide sociale, respectivement d'éviter qu'elles y aient recours (Grand Conseil du canton de Vaud, premier débat sur la stratégie cantonale de lutte contre la pauvreté et les projets de loi y relatifs, in: Bulletin du Grand Conseil 2007-2012, tome 17, p. 83 ss, spéc. p. 99). La rente-pont ne constitue donc pas une forme d'aide sociale, mais une alternative à celle-ci (TF 2C_95/2019 du 13 mai 2019 consid. 3.4.3 et 3.4.4). En principe, conformément à l'art. 16 al. 1 LPCFam, la rente-pont concerne des personnes domiciliées dans le canton de Vaud, en fin de droit de chômage ou n'y ayant pas droit qui, vu leur âge, ne peuvent plus se réinsérer professionnellement et qui, compte tenu de leur situation financière, devraient faire appel au RI ou utiliser leur capital LPP de manière anticipée (ce qui diminuerait leur avoir au moment de la retraite). La rente-pont est versée jusqu'à l'âge d'ouverture ordinaire du droit à la rente de vieillesse prévu par la loi fédérale du 20 décembre 1946 sur l'assurance-vieillesse et survivants (LAVS; RS 831.10) et est calculée conformément aux critères de la prestation complémentaire annuelle au sens de la loi fédérale du 6 octobre 2006 sur les prestations complémentaires à l'AVS et à l'AI (LPC; RS 831.30) (art. 18 al. 1 LPCFam).</w:t>
      </w:r>
    </w:p>
    <w:p>
      <w:r>
        <w:rPr>
          <w:b/>
        </w:rPr>
        <w:t>E. 5</w:t>
      </w:r>
    </w:p>
    <w:p>
      <w:r>
        <w:t>En l'occurrence, le recourant a travaillé comme ouvrier sanitaire dès son arrivée en Suisse le 14 mars 2013 jusqu’au 11 décembre 2013, date à laquelle il a été victime d’un accident sur son lieu de travail. Il a perdu la qualité de travailleur en tout cas lorsqu'il a perçu la rente-pont, puisque celle-ci est destinée à des personnes qui ne peuvent plus se réinsérer professionnellement (cf. consid. 4 ci-dessus). Quand il a atteint l'âge de la retraite, en juillet 2018, il ne disposait donc plus de la qualité de travailleur, de sorte qu'il ne peut invoquer le droit de demeurer tiré de l'art. 2 par. 1 let. a du règlement CEE no 1251/70 (en relation avec l'art. 4 par. 1 annexe I ALCP). Quant au droit de demeurer tiré de l'art. 2 par. 1 let. b du règlement CEE no 1251/70 (en relation avec l'art. 4 par 1 annexe I ALCP), il n'entre pas en ligne de compte. En effet, l'accident du travail survenu le 11 décembre 2013 n'ayant pas ouvert le droit à une rente pour incapacité permanente de travail (les indemnités pour perte de gain de la SUVA ne constituant pas une telle rente: arrêt PE.2019.0131 du 13 mai 2020 consid. 5a), la condition de la résidence sur le territoire pendant au moins deux ans s'applique. Or, en date du 11 décembre 2013, le recourant résidait en Suisse depuis moins de deux ans, de sorte qu'il ne peut pas invoquer un droit de demeurer à la suite d'une incapacité permanente de travail déjà pour ce motif (cf. arrêt PE.2021.0126 du 23 mai 2022 consid. 4b dans une situation analogue). De plus, l'accident en question n'a pas causé au recourant d'incapacité permanente de travail au sens indiqué plus haut (consid. 3c), puisque, par décision du 1er novembre 2018, entrée en force, l'Office AI lui a reconnu une pleine capacité de travail dans un poste de travail adapté à ses limitations fonctionnelles. Enfin, le recourant s'est prévalu d'un droit de demeurer seulement le 5 janvier 2022, soit bien après l'échéance du délai de deux ans prévu par l'art. 5 par. 1 du règlement CEE 1251/70. Dans ces conditions, le recourant ne dispose pas d'un droit de demeurer.</w:t>
      </w:r>
    </w:p>
    <w:p>
      <w:r>
        <w:rPr>
          <w:b/>
        </w:rPr>
        <w:t>E. 6</w:t>
      </w:r>
    </w:p>
    <w:p>
      <w:r>
        <w:t>Le recourant prétend à une autorisation de séjour pour personne n’exerçant pas une activité économique. a) L'art. 2 par. 2 annexe I ALCP prévoit que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Ainsi, selon l'art. 24 par. 1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tel est le cas si ces moyens dépassent les prestations d'assistance qui seraient allouées en fonction des normes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Il importe peu, pour apprécier la situation économique du requérant, que ce dernier génère lui-même ses moyens financiers ou que ceux-ci lui soient procurés par un tiers (ATF 144 II 113 consid. 4.1; 142 II 35 consid. 5.1; 135 II 265 consid. 3.3).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au sens de la loi fédérale du 19 mars 1965 sur les prestations complémentaires à l’assurance-vieillesse, survivants et invalidité (art. 16 al. 2 OLCP). b) En l'occurrence, depuis le 1 er juillet 2018, le recourant est au bénéfice d’une rente ordinaire mensuelle de vieillesse de 144 fr., laquelle est complétée par des prestations complémentaires à l’AVS, versées par la Caisse cantonale vaudoise de compensation AVS, qui s’élèvent à 2'219 fr. par mois. Le recourant percevant des prestations complémentaires, il ne dispose manifestement pas de moyens financiers suffisants pour se prévaloir d’une autorisation de séjour pour personne n’exerçant pas une activité économique.</w:t>
      </w:r>
    </w:p>
    <w:p>
      <w:r>
        <w:rPr>
          <w:b/>
        </w:rPr>
        <w:t>E. 7</w:t>
      </w:r>
    </w:p>
    <w:p>
      <w:r>
        <w:t>Le recourant prétend à une autorisation de séjour pour cas de rigueur.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(cf. art. 31 al. 1 let. f OASA),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 du Tribunal administratif fédéral [TAF] C-6116/2012 du 18 février 2014 consid. 7.3.1; C-4970/2011 du 17 octobre 2013 consid. 7.6.1; C-1888/2012 du 23 juillet 2013 consid. 6.4). En revanche, le seul fait d'obtenir en Suisse des prestations médicales supérieures à celles offertes dans le pays d'origine ne suffit pas à justifier une exception aux mesures de limitation (cf. TAF F-3883/2016 du 15 novembre 2017 consid. 9.3; F-362/2015 du 28 juillet 2016 consid. 5.2.3). Une grave maladie (à supposer qu'elle ne puisse pas être soignée dans le pays d'origine) ne saurait justifier, à elle seule, la reconnaissance d'un cas de rigueur au sens des dispositions précitées, l'aspect médical ne constituant qu'un élément parmi d'autres à prendre en considération (cf. TAF C-357/2012 du 28 mai 2014 consid. 9.1; C-6228/2012 du 26 mars 2013 consid. 9.3.1). b) En l’occurrence, le recourant avait séjourné en Suisse durant environ 9 ans lors du prononcé de la décision de première instance (étant précisé que, depuis lors, son séjour se poursuit grâce à l'effet suspensif de son opposition, puis de son recours). Arrivé en Suisse à l'âge de 59 ans, le recourant a donc passé la majeure partie de sa vie dans son pays d'origine, où il a nécessairement conservé des attaches familiales, sociales et culturelles; ses enfants et leurs familles vivent d’ailleurs au Portugal, comme il l’a lui-même admis dans son recours. A cela s’ajoute qu’il n’allègue pas avoir tissé en Suisse des liens personnels ou sociaux particulièrement étroits, qui rendraient un retour au Portugal inexigible, étant rappelé que les relations de travail, d'amitié ou de voisinage qu’un ressortissant étranger noue pendant son séjour ne constituent normalement pas des liens si étroits avec notre pays qu'ils justifient une exception aux mesures de limitation du nombre des étrangers. Il ne devrait ainsi pas rencontrer de difficultés particulières à se réintégrer dans son pays d’origine. Le recourant allègue certes qu’un renvoi au Portugal mettrait en péril le suivi psychiatrique et les soins médicaux dont il bénéficie actuellement. Il n’apporte cependant aucun élément donnant à penser qu’il ne pourrait pas bénéficier d’un suivi psychologique de qualité et de soins médicaux adaptés au Portugal, alors que ce pays offre des prestations médicales comparables à celles de la Suisse (cf. arrêts CDAP PE.2021.0126 du 23 mai 2022 consid. 6c; PE.2019.0019 du 4 novembre 2019 consid. 5b; PE.2018.0265 du 19 décembre 2018 consid. 4a). Il n'y a dès lors pas lieu de craindre qu'un départ de Suisse entraîne de graves conséquences pour sa santé. Au vu de ces éléments, il y a lieu d’admettre que l’autorité intimée a considéré à juste titre que les conditions pour la délivrance d’une autorisation de séjour fondée sur les art. 20 OLCP et 30 al. 1 let. b LEI n’étaient pas réalisées.</w:t>
      </w:r>
    </w:p>
    <w:p>
      <w:r>
        <w:rPr>
          <w:b/>
        </w:rPr>
        <w:t>E. 8</w:t>
      </w:r>
    </w:p>
    <w:p>
      <w:r>
        <w:t>Reste à examiner si la décision prononçant la révocation de l'autorisation de séjour et le renvoi du recourant respecte le principe de la proportionnalité. Sous cet angle, le recourant se prévaut en particulier de l’art. 8 CEDH. a) Dans l'ATF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(non seulement sous l'angle des relations sociales, mais aussi d'un point de vue professionnel, économique et linguistique), le refus de prolonger ou la révocation de l'autorisation de rester en Suisse peut également porter atteinte au droit au respect de la vie privée. Si les conditions de l'intégration particulièrement poussée sont réunies, l'intérêt public à une politique restrictive en matière de séjour des étrangers, bien que légitime, n'est pas suffisant pour refuser la prolongation de l'autorisation de l'étranger (ATF 144 I 266 consid. 3.9). De jurisprudence constante, les années passées en Suisse au bénéfice d’une simple tolérance, grâce à l'effet suspensif des recours, ne revêtent que peu de poids et ne sont par conséquent pas déterminantes (cf. not. arrêt TF 2C_603/2019 du 16 décembre 2019 consid. 6.2 et références). b) En l’espèce, le recourant a séjourné en Suisse durant environ neuf ans, entre mars 2013 et le 22 mars 2022, date à laquelle l'autorité intimée a révoqué son autorisation de séjour, de sorte que, depuis lors, il poursuit son séjour grâce à l'effet suspensif de son opposition puis de son recours. La durée de son séjour "légal" est donc inférieure à dix ans. En outre, le recourant ne fait pas valoir de circonstances démontrant que son intégration serait particulièrement forte et de telles circonstances ne ressortent pas non plus du dossier. Pour le reste, on a vu que le recourant ne disposait pas des moyens financiers lui permettant de subvenir à son entretien en Suisse. Par ailleurs, comme indiqué plus haut, la réintégration au Portugal, où le recourant a vécu jusqu'à l’âge de 59 ans et où résident ses enfants, ne devrait guère poser problème. Dans ces conditions, la révocation de l'autorisation de séjour et le renvoi du recourant ne portent pas atteinte au principe de la proportionnalité ni à la protection de la vie privée assurée par l'art. 8 CEDH.</w:t>
      </w:r>
    </w:p>
    <w:p>
      <w:r>
        <w:rPr>
          <w:b/>
        </w:rPr>
        <w:t>E. 9</w:t>
      </w:r>
    </w:p>
    <w:p>
      <w:r>
        <w:t>En définitive, la décision entreprise n'est pas contraire au droit et ne procède pas davantage d'un abus par l'autorité intimée de son pouvoir d'appréciation. C’est dès lors à juste titre que l’autorité intimée a révoqué l’autorisation de séjour du recourant et prononcé son renvoi de Suisse.</w:t>
      </w:r>
    </w:p>
    <w:p>
      <w:r>
        <w:rPr>
          <w:b/>
        </w:rPr>
        <w:t>E. 10</w:t>
      </w:r>
    </w:p>
    <w:p>
      <w:r>
        <w:t>Les considérants qui précèdent conduisent au rejet du recours et à la confirmation de la décision attaquée. Vu l'issue du recours, un émolument judiciaire devrait être mis à la charge du recourant, qui succombe (cf. art. 49 al. 1, 91 et 99 LPA-VD). Au vu des circonstances, toutefois, les frais seront laissés à la charge de l’Etat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