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PE.2022.0032 vom 8. Juni 2022</w:t>
      </w:r>
    </w:p>
    <w:p>
      <w:r>
        <w:t>VD Tribunal cantonal, 2022-06-08, FR</w:t>
      </w:r>
    </w:p>
    <w:p>
      <w:r>
        <w:rPr>
          <w:b/>
        </w:rPr>
        <w:t xml:space="preserve">Quelle: </w:t>
      </w:r>
      <w:r>
        <w:t>https://mcp.opencaselaw.ch/entscheid/vd_omni_PE.2022.0032</w:t>
      </w:r>
    </w:p>
    <w:p>
      <w:r>
        <w:t>FR: VD_OMNI PE.2022.0032 du 8 juin 2022</w:t>
      </w:r>
    </w:p>
    <w:p>
      <w:r>
        <w:t>IT: VD_OMNI PE.2022.0032 del 8 giugno 2022</w:t>
      </w:r>
    </w:p>
    <w:p>
      <w:pPr>
        <w:pStyle w:val="Heading2"/>
      </w:pPr>
      <w:r>
        <w:t>Regeste</w:t>
      </w:r>
    </w:p>
    <w:p>
      <w:r>
        <w:t>A.________/Service de la population (SPOP) | Confirmation du refus du SPOP d'octroyer une autorisation de séjour à un ressortissant brésilien ayant commencé un apprentissage en Suisse sans y avoir effectué sa scolarité obligatoire. Le recourant ne remplit manifestement pas les conditions permettant de suivre une formation professionnelle initiale. Malgré des efforts reconnus pour apprendre son métier et s'intégrer socialement, il n'a pas non plus développé des liens particulièrement intenses avec la Suisse, justifiant la reconnaissance d'un cas de rigueur.</w:t>
      </w:r>
    </w:p>
    <w:p>
      <w:pPr>
        <w:pStyle w:val="Heading2"/>
      </w:pPr>
      <w:r>
        <w:t>Erwägungen</w:t>
      </w:r>
    </w:p>
    <w:p>
      <w:r>
        <w:rPr>
          <w:b/>
        </w:rPr>
        <w:t>E. 1</w:t>
      </w:r>
    </w:p>
    <w:p>
      <w:r>
        <w:t>Interjeté en temps utile auprès du Tribunal cantonal contre une décision sur opposition du SPOP qui n'est pas susceptible de recours devant une autre autorité, le recours satisfait en outre aux autres conditions formelles de recevabilité (cf. art. 79 de la loi vaudoise du 28 octobre 2008 sur la procédure administrative [LPA-VD; BLV 173.36], applicable par renvoi de l'art. 99 LPA-VD; art. 95 LPA-VD), de sorte qu'il y a lieu d'entrer en matière sur le fond.</w:t>
      </w:r>
    </w:p>
    <w:p>
      <w:r>
        <w:rPr>
          <w:b/>
        </w:rPr>
        <w:t>E. 2</w:t>
      </w:r>
    </w:p>
    <w:p>
      <w:r>
        <w:t>L’autorisation peut être prolongée au terme de la formation initiale si les conditions visées à l’art. 31 sont remplies.</w:t>
      </w:r>
    </w:p>
    <w:p>
      <w:r>
        <w:rPr>
          <w:b/>
        </w:rPr>
        <w:t>E. 3</w:t>
      </w:r>
    </w:p>
    <w:p>
      <w:r>
        <w:t>a) Sur ce point, l'art. 30 al. 1 let. b LEI est concrétisé par l'art. 31 al. 1 OASA, qui comprend une liste exemplative des critères à prendre en considération pour la reconnaissance des cas individuels d'une extrême gravité. L'art. 31 al. 1 OASA précise que, lors de l'appréciation, il convient de tenir compte notamment de l'intégration du requérant sur la base des critères d'intégration définis à l'art. 58a al. 1 LEI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b) Conformément à la pratique et à la jurisprudence constantes en la matière, les conditions auxquelles la reconnaissance d'un cas individuel d'extrême gravité est soumise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de rigueur, il y a lieu de tenir compte de l'ensemble des circonstances. La reconnaissance d'une situation individuelle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(ATF 130 II 39 consid. 3; 128 II 200 consid. 4; TF 2A.83/2007 du 16 mai 2007 consid. 3.1).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ou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(TAF F-3419/2020 du 1 er mars 2022 consid. 5.6; F-1505/2020 du 14 février 2022 consid. 5.3). S'agissant du séjour en Suisse,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c) En l'occurrence, le recourant est arrivé en Suisse le 1 er décembre 2018, ce qui est encore récent. De plus, la durée de sa présence n'est pas déterminante puisque son séjour n'a jamais été formellement autorisé. Il ressort ensuite de son dossier que le recourant fait preuve d'une grande volonté et déploie des efforts conséquents pour améliorer ses connaissances du français, apprendre son métier d'assistant du commerce de détail et tisser un réseau social. Il n'émarge pas à l'aide sociale, n'a jamais été condamné pénalement et n'a pas de dettes. Ces éléments ne sont cependant pas exceptionnels et ne justifient pas, à eux seuls, une dérogation aux conditions d'admission. L'intéressé, qui a commencé son apprentissage au mois de novembre 2021, n'a en particulier pas acquis en Suisse des qualifications ou des connaissances si spécifiques qu'il ne pourrait pas les mettre à profit dans son pays d'origine. Le Tribunal relève enfin que le recourant a passé son enfance et son adolescence au Brésil, ce qui permet de présumer qu'il conserve dans son pays d'origine des attaches non seulement familiales, mais aussi culturelles et sociales (cf. pour comparaison TF 2C_875/2012 du 22 février 2013 consid. 6.3). Aujourd'hui âgé de 25 ans, sans enfants et en bonne santé, il ne devrait pas être confronté à des difficultés de réintégration insurmontables à son retour sur place. Le recourant n'allègue au demeurant aucun élément susceptible de contredire ce constat. En conclusion, l'autorité intimée n'a pas violé le droit, ni abusé de son pouvoir d'appréciation en considérant que la situation du recourant ne revêt pas le caractère d'exception requis pour pouvoir constituer un cas personnel d’extrême gravité au sens de l'art. 30 al. 1 let. b LEI.</w:t>
      </w:r>
    </w:p>
    <w:p>
      <w:r>
        <w:rPr>
          <w:b/>
        </w:rPr>
        <w:t>E. 4</w:t>
      </w:r>
    </w:p>
    <w:p>
      <w:r>
        <w:t>Il résulte des considérants qui précèdent que le recours doit être rejeté et la décision attaquée confirmée. Il appartiendra au SPOP de fixer un nouveau délai de départ au recourant. Il se justifie, à titre exceptionnel, vu notamment la situation financière du recourant, de statuer sans frais (art. 50 LPA-VD). Succombant dans la procédure, le recourant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