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PE.2022.0026 vom 9. August 2022</w:t>
      </w:r>
    </w:p>
    <w:p>
      <w:r>
        <w:t>VD Tribunal cantonal, 2022-08-09, FR</w:t>
      </w:r>
    </w:p>
    <w:p>
      <w:r>
        <w:rPr>
          <w:b/>
        </w:rPr>
        <w:t xml:space="preserve">Quelle: </w:t>
      </w:r>
      <w:r>
        <w:t>https://mcp.opencaselaw.ch/entscheid/vd_omni_PE.2022.0026</w:t>
      </w:r>
    </w:p>
    <w:p>
      <w:r>
        <w:t>FR: VD_OMNI PE.2022.0026 du 9 août 2022</w:t>
      </w:r>
    </w:p>
    <w:p>
      <w:r>
        <w:t>IT: VD_OMNI PE.2022.0026 del 9 agosto 2022</w:t>
      </w:r>
    </w:p>
    <w:p>
      <w:pPr>
        <w:pStyle w:val="Heading2"/>
      </w:pPr>
      <w:r>
        <w:t>Regeste</w:t>
      </w:r>
    </w:p>
    <w:p>
      <w:r>
        <w:t>A.________/Direction générale de l'emploi et du marché du travail - DGEM, Service de la population (SPOP) | Rejet du recours d'un ressortissant sénégalais contre le refus de l'autorité cantonale du marché du travail de délivrer préalablement en sa faveur une autorisation de travail, afin qu'une association d'entraide puisse l'engager en qualité de responsable des activités de loisirs. On peut sérieusement se demander si l’autorité de la chose jugée de l’arrêt PE.2020.0112 ne fait pas obstacle à la recevabilité de cette nouvelle demande d’autorisation; en effet, les circonstances ne paraissent guère avoir subi, depuis cet arrêt, des modifications notables, si ce n’est que le recourant apparaît désormais non plus comme indépendant mais en qualité de travailleur salarié. Il est douteux que l’activité lucrative à laquelle le recourant se destine et pour laquelle une autorisation a été requise revête un intérêt scientifique ou économique prépondérant au sens où l’entend l'art. 21 al. 3 LEI. Le principe de priorité dans le recrutement n'a pas été respecté en l’occurrence et l’engagement du recourant paraît davantage répondre à des considérations de pure convenance personnelle de son employeur. Par surabondance de moyens, il apparaît que la rémunération proposée au recourant, 5'000 fr. brut plus un treizième salaire pour un temps plein, est manifestement insuffisante au regard de ses qualifications.</w:t>
      </w:r>
    </w:p>
    <w:p>
      <w:pPr>
        <w:pStyle w:val="Heading2"/>
      </w:pPr>
      <w:r>
        <w:t>Erwägungen</w:t>
      </w:r>
    </w:p>
    <w:p>
      <w:r>
        <w:rPr>
          <w:b/>
        </w:rPr>
        <w:t>E. 1</w:t>
      </w:r>
    </w:p>
    <w:p>
      <w:r>
        <w:t>A teneur de l’art. 85 de la loi cantonale du 5 juillet 2005 sur l'emploi ( LEmp; BLV 822.11), la loi sur la procédure administrative est applicable aux décisions rendues en application, notamment, de la loi fédérale du 16 décembre 2005 sur les étrangers et l’intégration (LEI; RS 142.20) , ainsi qu'aux recours contre lesdites décisions. Interjeté en temps utile auprès de l'autorité compétente, le recours satisfait aux autres conditions formelles de recevabilité (cf. art. 79 de la loi cantonale du 28 octobre 2008 sur la procédure administrative [LPA-VD; BLV 173.36], applicable par renvoi de l'art. 99 LPA-VD), de sorte qu'il y a lieu d'entrer en matière sur le fond.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et les arrêts cités). b) En l’occurrence, le litige porte sur la question de savoir si c'est à bon droit que l'autorité intimée a refusé de délivrer à B.________ une autorisation préalable de travail en faveur du recourant. Ainsi qu’on l’a déjà dit dans l’arrêt PE.2020.0112, ce dernier est ressortissant d’un Etat avec lequel la Suisse n’est liée par aucune convention, de sorte que cette question doit être résolue au regard du droit interne exclusivement, soit la loi fédérale du 16 décembre 2005 sur les étrangers et l’intégration (LEI; RS 142.20; jusqu’au 31 décembre 2018: loi fédérale sur les étrangers [LEtr]) et ses ordonnances d’application.</w:t>
      </w:r>
    </w:p>
    <w:p>
      <w:r>
        <w:rPr>
          <w:b/>
        </w:rPr>
        <w:t>E. 3</w:t>
      </w:r>
    </w:p>
    <w:p>
      <w:r>
        <w:t>a) Le recourant a déjà essuyé un précédent refus d’autorisation de travail (arrêt PE.2020.0112); il projetait alors d’entreprendre une activité indépendante consistant à mettre à la disposition des institutions un dispositif informatique de gestion des bases de données des organismes d'appui aux personnes handicapées en Suisse. Le logiciel en question avait du reste été développé avec le concours de B.________, au sein de laquelle le recourant a précédemment effectué un stage. Or, le recourant se prévaut cette fois-ci, à l’appui de la nouvelle demande, d’un contrat de travail conclu avec cette dernière association. b) En la présente espèce, le recourant a effectué, durant sa formation à l’EIA, un stage auprès de B.________. Il a ainsi eu l’occasion de développer un logiciel de gestion personnalisé, destiné aux institutions s’occupant des personnes handicapées, pour l’exploitation duquel il a envisagé de se mettre à son compte. Comme on l’a vu plus haut, l’autorité intimée a cependant refusé de préaviser de manière positive en faveur de la délivrance d’une autorisation de séjour; on renvoie à cet égard aux considérants de l’arrêt PE.2020.0112. Quelques mois après l’entrée en force de cette décision négative, le 24 novembre 2021, B.________ et le recourant ont conclu un contrat de travail. Le recourant a été engagé aux fins de planifier, organiser et superviser les activités destinées aux personnes handicapées par le biais du logiciel de gestion développé au sein de l’association, de même qu’à en assurer la maintenance et le développement. Autrement dit, le recourant est chargé d’exécuter, dans un rapport de subordination cette fois-ci, les mêmes tâches qu’il se proposait d’accomplir dans le cadre d’une activité indépendante. Or, le Tribunal avait déjà relevé à cet égard qu’il n’était pas démontré que cette activité servait les intérêts économiques de la Suisse (consid. 3b in fine). Dans ces conditions, on peut sérieusement se demander si l’autorité de la chose jugée de l’arrêt PE.2020.0112 ne fait pas obstacle à la recevabilité de cette nouvelle demande d’autorisation. En effet, l es circonstances ne paraissent guère avoir subi, depuis l’arrêt du 10 février 2021, des modifications notables, si ce n’est que le recourant apparaît désormais non plus comme indépendant mais en qualité de travailleur salarié. Quoi qu’il en soit, cette question peut demeurer indécise. Sur le plan matériel, l’autorité intimée n’a, de toute façon, pas abusé de son pouvoir d’appréciation en refusant de préaviser positivement sur cette demande.</w:t>
      </w:r>
    </w:p>
    <w:p>
      <w:r>
        <w:rPr>
          <w:b/>
        </w:rPr>
        <w:t>E. 4</w:t>
      </w:r>
    </w:p>
    <w:p>
      <w:r>
        <w:t>a) Aux termes de l’art. 40 al. 2 LEI, lorsqu'un étranger ne possède pas de droit à l'exercice d'une activité lucrative, une décision cantonale préalable concernant le marché du travail est nécessaire pour l'admettre en vue de l'exercice d'une telle activité.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LEI. A cet égard, on rappelle que les autorités du marché du travail prennent une décision préalable pour toute demande concernant les autorisations de séjour initiales en vue de l'exercice d'une activité lucrative, ainsi que pour toutes les autorisations de courte durée (cf. SEM, Directives et commentaires, I. Domaine des étrangers [Directives LEI], état au 1 er novembre 2021, ch. 4.6.1). L’art. 98 al. 3 LEI laisse aux cantons le soin de désigner les autorités compétentes à raison de la matière pour les tâches qui leur sont attribuées. Cette disposition est complétée par l’art. 88 al. 1 OASA qui précise que chaque canton désigne les autorités chargées, dans son domaine de compétence cantonal, de l’exécution de la LEI et des ordonnances d’application. La compétence de préaviser ou décider, après examen des demandes déposées par les entreprises ou les travailleurs étrangers, de l'octroi d'une autorisation d'exercer une activité lucrative salariée est attribuée au SDE, autorité du marché du travail, vu l’art. 64 al. 1 let. a LEmp. b) On rappelle qu’aux termes de l’art. 11 al. 1 LEI, tout étranger qui entend exercer en Suisse une activité lucrative doit être titulaire d’une autorisation, quelle que soit la durée de son séjour (1 ère phrase). Il doit la solliciter auprès de l’autorité compétente du lieu de travail envisagé (2 ème phrase). Est considérée comme activité lucrative toute activité salariée ou indépendante qui procure normalement un gain, même si elle est exercée gratuitement (art. 11 al. 2 LEI). En cas d’activité salariée, la demande d’autorisation est déposée par l’employeur (art. 11 al. 3 LEI). Selon l'art. 1a OASA, 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Aux termes de l’art. 18 LEI, un étranger ne peut être admis en vue de l’exercice d’une activité lucrative salariée que si cela sert les intérêts économiques du pays (let. a), si son employeur a déposé une demande (let. b) et si les conditions fixées aux art. 20 à 25 de la loi sont remplies (let. c). aa) La notion d'" intérêts économiques du pays " est formulée de façon ouverte ; elle concerne au premier chef le domaine du marché du travail (cf. Message du Conseil fédéral du 8 mars 2002 concernant la loi sur les étrangers, FF 2002 3469, p. 3485 et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précité, p. 3536). En particulier, les intérêts économiques de la Suisse seront servis lorsque, dans un certain domaine d'activité, il existe une demande durable à laquelle la main-d'œuvre étrangère en cause est susceptible de répondre sur le long terme (cf. CDAP arrêt PE.2018.0151 du 23 juillet 2018 consid. 1b; v. en outre Marc Spescha/Antonia Kerland/Peter Bolzli, Handbuch zum Migrationsrecht, 4 e éd., Zurich 2020, p. 202; Peter Uebersax, in : Code annoté de droit des migrations, vol. II, Nguyen/Amarelle [édit.], Berne 2017, n. 25 ad art. 18 LEtr). Selon les Directives LEI, il convient, lors de l’appréciation du cas, de tenir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(ch. 4.3.1; cf. aussi Message précité, ch.1.2.3.1, p. 3486). bb)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LEI). L'admission de ressortissants d'Etats tiers n'est possible que si, à qualifications égales, aucun travailleur en Suisse ou ressortissant d'un Etat de l'Union européenne ou de l'AELE ne peut être recruté. Le principe de la priorité des travailleurs résidants doit être appliqué à tous les cas, quelle que soit la situation de l'économie et du marché du travail (arrêts du Tribunal administratif fédéral C-5912/2011 du 25 août 2015 consid. 8.3; C-4989/2011 du 23 janvier 2013 consid. 4.3.1; C-8717/2010 du 8 juillet 2011 consid. 6.3). Concernant les efforts de recherche de l’employeur dans le cadre de l’art. 21 LEI, les Directives LEI prévoient en particulier ce qui suit: «(…)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(ch. 4.3.2.1, références citées).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(ch. 4.3.2.2, références citées). » En effet, depuis l’entrée en vigueur de l’art. 21a LEI, le 1 er juillet 2018, l’admission de ressortissants d’États tiers est soumise non seulement à la condition de la priorité des travailleurs en Suisse et des ressortissants de pays avec lesquels un accord sur la libre circulation des personnes a été conclu (selon l’art. 21 LEI) mais également à l’obligation de communiquer les postes vacants (art. 18 let. c et 21a LEI). Cette obligation doit contribuer à renforcer l’intégration dans le marché du travail des personnes inscrites auprès d’un service public de l’emploi en Suisse et, par extension, à réduire le chômage (Directives LEI, ch. 4.3.3). D'après la jurisprudence constante de la CDAP, il convient cependant de se montrer strict quant à l’exigence des recherches faites sur le marché du travail de manière à donner la priorité aux demandeurs d’emploi indigènes ou "européens". Aussi la jurisprudence a-t-elle en principe consacré le rejet des recours lorsqu'il apparaît que c'est par pure convenance personnelle que le choix de l'employeur s'est porté sur un étranger et non sur des demandeurs d'emploi présentant des qualifications comparables (cf. notamment, arrêts PE.2020.0219 du 8 juin 2021 consid. 2b; PE.2020.0105 du 18 septembre 2020 consid. 3d; PE.2018.0412 du 12 avril 2019 consid. 2b; PE.2014.0006 du 1 er juillet 2014 et les arrêts cités). Ainsi, le refus a été confirmé chaque fois qu’il est apparu que le poste décrit avait été créé de toutes pièces ou sur mesure pour le requérant (arrêts PE.2018.0151 du 13 juillet 2018; PE.2014.0208 du 22 janvier 2015; PE.2014.0214 du 10 septembre 2014; PE.2013.0474 du 13 août 2014). Les efforts de recrutement ne peuvent être pris en considération que si les annonces parues correspondent au profil de l’employé étranger pressenti. En outre, les recherches requises doivent avoir été entreprises dans la presse et auprès de l’Office régional de placement pendant la période précédant immédiatement le dépôt de la demande de main-d’œuvre étrangère (cf. notamment arrêts PE.2015.0253 du 31 août 2015 consid. 1a; PE.2014.0230 du 24 avril 2015 consid. 2a; PE.2014.0483 du 14 avril 2015 consid. 2c). cc) En dérogation à l’art. 21 al. 1 LEI, un étranger titulaire d’un diplôme d’une haute école suisse peut être admis si son activité lucrative revêt un intérêt scientifique ou économique prépondérant. Il est admis à titre provisoire pendant six mois à compter de la fin de sa formation ou de sa formation continue en Suisse pour trouver une telle activité (art. 21 al. 3 LEI). Les directives LEI, à leur ch. 4.4.6,  prévoient ce qui suit: "Cette réglementation permet, notamment, aux entreprises suisses et aux milieux académiques suisses de recruter des spécialistes qui ont terminé avec succès leurs études en Suisse et qui sont bien ou hautement qualifiés. Entrent en ligne de compte les titulaires d'un diplôme d'une haute école suisse dans les domaines où ils peuvent mettre en pratique à un haut niveau les connaissances qu'ils ont acquises et où il n'existe effectivement pas d'offre de main-d'œuvre suffisante. Il s'agit, en règle générale, d'activités dans les domaines de la recherche, du développement, dans la mise en œuvre de nouvelles technologies ou encore pour mettre en application le savoir-faire acquis dans des domaines d'activités qui revêtent un intérêt économique prépondérant. Une activité lucrative revêt un intérêt économique prépondérant lorsqu'il existe sur le marché du travail un besoin avéré de main d'œuvre dans le secteur d'activité correspondant à la formation et que l’orientation suivie est hautement spécialisée et en adéquation avec le poste à pourvoir. De même, l’occupation du poste permet de créer immédiatement de nouveaux emplois ou de générer de nouveaux mandats pour l’économie suisse (ATAF du 2 mai 2012 / C-674/2011). Demeurent exclus les secteurs d'activités qui n'ont aucun lien direct avec les études accomplies (par exemple tâches administratives ou emploi n'ayant aucun rapport avec les études accomplies)". Dans ce cas, l'employeur ne doit notamment plus démontrer qu'il n'a pu trouver une personne correspondant au profil requis en dépit de ses recherches (arrêt TAF C-6074/2010 du 19 avril 2011 consid. 5.2). Dans l'esprit du législateur, une activité lucrative revêt un intérêt économique prépondérant lorsqu'il existe sur le marché du travail un besoin avéré de main-d’œuvre dans le secteur d'activité correspondant à la formation. Cette précision garantit que ce régime particulier ne s'applique que lorsqu'il y a effectivement pénurie de travailleurs dans un certain domaine de spécialité et que des personnes au chômage établies en Suisse ou provenant des pays de l'UE ou de l'AELE ne peuvent accomplir cette activité (cf. Rapport de la Commission des institutions publiques du Conseil national du 5 novembre 2009 relatif à l'initiative parlementaire visant à faciliter l'admission et l'intégration des étrangers diplômés d'une haute école suisse, in: FF 2010 373, ch. 3.1 p. 384). Cela étant, il ne faut pas perdre de vue que la modification législative précitée ne visait, selon sa finalité, qu'une seule partie des personnes susceptibles de solliciter une autorisation de séjour aux fins de formation et perfectionnement (étudiants hautement qualifiés souhaitant obtenir un diplôme d'une haute école ou d'une haute école spécialisée suisse; cf. rapport précité, p. 383). Il tombe sous le sens que pour l'autre partie, majoritaire, de ces candidats formés en Suisse, l'accès au marché du travail une fois leurs études terminées n'entre pas en considération. Dans ce cas, leur séjour en Suisse, pour autant qu'ils en remplissent les conditions, restera temporaire (cf. arrêt TAF C-7180/2014 du 7 juillet 2015 consid. 6.2, références jurisprudentielles citées; cf. en outre arrêts TAF F-5531/2016 du 2 octobre 2017 consid. 8.1; C-674/2011 du 2 mai 2012 consid. 6.3.1). La dérogation ne vise ainsi que les étudiants hautement qualifiés (arrêt PE.2018.0308 du 9 septembre 2019 consid. 3c) et qui ont obtenu le diplôme correspondant " comme un bachelor, un master, un doctorat, un post-doctorat, un autre titre équivalent ou encore un diplôme ou master 'in advance studies' " (cf. Uebersax, op. cit., n. 25 ad art. 21 LEtr). En outre, l'échéance de la formation marque le début du délai de six mois (arrêt PE.2021.0068 du 28 janvier 2022 consid. 3b). dd) A cela s’ajoute que l’art. 22 al. 1 let. a LEI prescrit qu’un étranger ne peut être admis en vue de l’exercice d’une activité lucrative que si les conditions de rémunération et de travail usuelles du lieu, de la profession et de la branche sont respectées. ee) A teneur de l’art. 23 LEI,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de cette disposition,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Aux termes des directives LEI précitées (ch. 4.3.5): «(…)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 La référence aux "autres travailleurs qualifiés" de l’art. 23 al. 1 LEI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LEI (arrêt TAF C-5420 du 15 janvier 2014, consid. 8.1 et les réf. cit.). Le statut de courte durée, comme celui du séjour durable, reste cependant réservé à la main-d’œuvre très qualifiée et qu'il est nécessaire que le travailleur en question ait les connaissances spéciales et les qualifications requises ( arrêt TAF C-5184/2014 du 31 mars 2016 consid. 5.4.1, réf. citée ).</w:t>
      </w:r>
    </w:p>
    <w:p>
      <w:r>
        <w:rPr>
          <w:b/>
        </w:rPr>
        <w:t>E. 5</w:t>
      </w:r>
    </w:p>
    <w:p>
      <w:r>
        <w:t>a) En la présente espèce, on rappellera au préalable que le recourant a bénéficié par le passé d’une autorisation de séjourner temporairement en Suisse aux fins d’études. Or, l'art. 27 LEI n'est pas destiné à permettre aux intéressés de s'installer définitivement sur le territoire helvétique, par le biais de procédures visant à l'octroi d'un titre de séjour durable dans ce pays, sous réserve des cas rares où les intéressés pourraient prétendre à l'exercice d'une activité lucrative revêtant un intérêt scientifique ou économique prépondérant au sens de l'art. 21 al. 3 LEI (arrêts TAF F-2888/2017 du 26 septembre 2018 consid. 8; F-1677/2016 du 6 décembre 2016 consid. 5.3). Le recourant se prévaut sans doute de l’art. 21 al. 3 LEI, en expliquant qu’il est diplômé d’une Haute Ecole suisse; or, cette circonstance n’est pas suffisante. Il est douteux en effet que l’activité lucrative à laquelle il se destine et pour laquelle une autorisation a été requise, en elle-même digne d’intérêt, revête un intérêt scientifique ou économique prépondérant au sens où l’entend la disposition précitée (cf. consid. 4b/cc, supra). Du reste, B.________ n’a pas recouru contre la décision de l’autorité intimée. Dès lors, il ne se justifie pas de déroger en la présente espèce à la règle prescrite à l’art. 21 al. 1 LEI. b) Pour l’essentiel, l’autorité intimée a estimé que le recourant avait été engagé sans que son employeur ait préalablement entrepris des démarches en vue de recruter un candidat ou une candidate sur le marché du travail local. Le recourant soutient le contraire, expliquant qu’une offre d’emploi aux fins de recruter un responsable des activités de loisirs avait été publiée par B.________. Les explications du recourant ne peuvent être retenues. Outre le fait qu’aucune recherche n’a, aux dires non contestés de l’autorité intimée, été entreprise auprès des ORP, l’offre d’emploi produite, dont on ignore la date, fait état d’une entrée en fonction au 1 er mars 2022 et impartit aux éventuels intéressés un délai au 15 février 2022 pour présenter leur candidature. Entre-temps, soit le 21 novembre 2021, l’association précitée avait déjà saisi l’autorité intimée d’une demande de permis en faveur du recourant, avant d’engager ce dernier, par contrat de travail du 24 novembre 2021. L’annonce dont se prévaut le recourant est plus que probablement postérieure à la demande et par conséquent, ne saurait être prise en considération. En outre, le Tribunal partage l’opinion de l’autorité intimée quant aux possibilités de recrutement d’un candidat sur le marché local du travail. Le principe de priorité énoncé à l’art. 21 al. 1 LEI n’a donc pas été respecté en l’occurrence. Il ressort de la lettre d’accompagnement de B.________, datée du 12 novembre 2021, que le recourant serait le candidat idéal pour le poste au vu de l’expérience qu’il a acquise au cours de son stage et des liens de confiance qu’il a pu tisser avec les personnes en situation de handicap et les accompagnateurs. Il est également rappelé à cet égard que le recourant a mis au point et développé le logiciel de gestion des activités de l’association, qu’il serait, par surcroît, le seul à connaître. Dans ces conditions, on peut légitimement s’interroger, comme le fait l’autorité intimée dans sa réponse, sur les circonstances ayant entouré l’engagement du recourant, qui paraît davantage répondre à des considérations de pure convenance personnelle de son employeur. c) Par surabondance de moyens, on peut également s’interroger, comme l’autorité intimée, sur le montant de la rémunération proposée au recourant. Un salaire mensuel de 5'000 fr. brut (pour une activité à temps complet), plus un treizième salaire, est manifestement insuffisant au regard des qualifications du recourant, bachelor d’une HES et titulaire d’un certificat de webmaster, également obtenu auprès d’une HES. d) Dans ces circonstances, la décision de l’autorité intimée de refuser la délivrance d’une autorisation préalable de travail, en puisant dans les unités réduites à disposition du canton de Vaud (cf. art. 20 OASA), ne résulte pas d’un abus de son pouvoir d’appréciation.</w:t>
      </w:r>
    </w:p>
    <w:p>
      <w:r>
        <w:rPr>
          <w:b/>
        </w:rPr>
        <w:t>E. 6</w:t>
      </w:r>
    </w:p>
    <w:p>
      <w:r>
        <w:t>Les considérants qui précèdent conduisent au rejet du recours et à la confirmation de la décision attaquée. Le sort du recours commande que le recourant en supporte les frais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