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PE.2022.0008 vom 9. August 2022</w:t>
      </w:r>
    </w:p>
    <w:p>
      <w:r>
        <w:t>VD Tribunal cantonal, 2022-08-09, FR</w:t>
      </w:r>
    </w:p>
    <w:p>
      <w:r>
        <w:rPr>
          <w:b/>
        </w:rPr>
        <w:t xml:space="preserve">Quelle: </w:t>
      </w:r>
      <w:r>
        <w:t>https://mcp.opencaselaw.ch/entscheid/vd_omni_PE.2022.0008</w:t>
      </w:r>
    </w:p>
    <w:p>
      <w:r>
        <w:t>FR: VD_OMNI PE.2022.0008 du 9 août 2022</w:t>
      </w:r>
    </w:p>
    <w:p>
      <w:r>
        <w:t>IT: VD_OMNI PE.2022.0008 del 9 agosto 2022</w:t>
      </w:r>
    </w:p>
    <w:p>
      <w:pPr>
        <w:pStyle w:val="Heading2"/>
      </w:pPr>
      <w:r>
        <w:t>Regeste</w:t>
      </w:r>
    </w:p>
    <w:p>
      <w:r>
        <w:t>A.________/Direction générale de l'emploi et du marché du travail - DGEM, Service de la population (SPOP) | Rejet du recours contre une décision du SDE ayant conclu à la violation de l'obligation de diligence prescrite à l'art. 91 al. 1 LEI lors de l'engagement de main d'oeuvre étrangère. Le simple contrôle visuel du titre de séjour ne suffit pas à la respecter. En outre, les renseignements relatifs à la légalité d'un séjour en Suisse ne peuvent être obtenus auprès du bureau communal du contrôle des habitants mais auprès du SPOP. La recourante ne peut dès lors pas se prévaloir de sa bonne foi au sens de l'art. 9 Cst.</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La recourante a sollicité la tenue d'une audience durant laquelle son administrateur président aurait pu être entendu ainsi que D.________ en qualité de témoin. a) Le droit d'être entendu garanti par l'art. 29 al. 2 de la Constitution fédérale de la Confédération Suisse du 18 avril 1999 (Cst.;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 b) En l'occurrence, la Cour s'estime suffisamment renseignée sur la base du dossier pour statuer en toute connaissance de cause. La recourante, qui agit avec le concours d’un avocat, a pu s’exprimer par écrit dans le cadre de son mémoire de recours. Elle a produit plusieurs documents, dont les attestations d'établissement du travailleur concerné émises par le bureau de contrôle des habitants de la commune de ******** qui sont à elles seules déterminantes pour l'issue du litige (cf. infra consid. 3c). En particulier, on ne voit pas en quoi l'audience et l'audition requises apparaîtraient nécessaires ni en quoi elles pourraient influer sur le sort de la cause. En effet, la recourante argue que ces mesures lui permettraient de prouver que la recourante a procédé à un examen du titre de séjour de D.________ en amont de sa prise d'emploi. Hormis une confirmation orale d'une affirmation figurant déjà par écrit dans le mémoire de recours, aucun fait pertinent supplémentaire ne semble pouvoir être amené par le biais des mesures d'instructions requises. Sur la base d'une appréciation anticipée des preuves, la Cour renonce dès lors à donner suite à ces réquisitions de la recourante.</w:t>
      </w:r>
    </w:p>
    <w:p>
      <w:r>
        <w:rPr>
          <w:b/>
        </w:rPr>
        <w:t>E. 3</w:t>
      </w:r>
    </w:p>
    <w:p>
      <w:r>
        <w:t>Sur le fond, la recourante conteste en premier lieu avoir failli à son devoir de diligence et nie n'avoir ni procédé aux vérifications requises du titre de séjour du travailleur concerné, ni omis de se renseigner auprès des autorités compétentes. Elle soutient avoir effectué un contrôle visuel du titre de séjour de D.________ préalablement à son engagement. En outre, elle affirme s'être fondée sur les attestations d'établissement émises par la commune de domicile de ce dernier pour acquérir la conviction qu'il était en possession d'une autorisation de travail valable. a) À titre liminaire, il convient de rappeler qu'aux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La recourante se fonde sur une interprétation littérale de l'art. 91 al. 1 LEI pour soutenir l'existence d'une présomption irréfragable de respect de l'obligation de diligence dès lors que l'employeur procède au contrôle visuel du titre de séjour de l'employé ou qu'il obtient des informations quant à la titularité du titre de séjour auprès des autorités compétentes. En l'espèce, il convient de relever que le texte de l'art. 91 al. 1 LEI dispose que l'employeur doit, avant d'engager un étranger, "s'assurer" qu'il est autorisé à exercer une activité lucrative en Suisse. Le texte légal impose donc à l'employeur d'acquérir par ses démarches la certitude de l'existence d'une autorisation de travail valable.  Dans son libellé, l'art. 91 al. 1 LEI prévoit en outre deux moyens pour y parvenir: l'examen du titre de séjour ou l'obtention de renseignements auprès des autorités compétentes. Le texte de la loi reste en revanche muet sur la densité du contrôle du titre de séjour ou sur l'ampleur des démarches à effectuer pour obtenir des renseignements pertinents auprès des autorités compétentes. À ce propos, rappelons que l'un des buts de la LEI est de lutter contre l'engagement de travailleurs étrangers dépourvus de titre de séjour et d'autorisation de travail qui constitue une partie importante du travail au noir ( message du Conseil fédéral du 16 janvier 2002, in: FF 2002 III 3371 p. 3406). Une interprétation téléologique de l'art. 91 al. 1 LEI permet donc de considérer que l'employeur respecte son devoir de diligence lorsqu'il entreprend les démarches lui permettant d'acquérir la certitude que l'étranger qu'il entend engager est bel et bien titulaire d'une autorisation de travail valable et qu'ainsi son engagement ne constitue pas une forme de travail au noir. Il ne suffit donc pas d'entreprendre des démarches pour que le devoir de diligence de l'art. 91 al. 1 LEI soit respecté; encore faut-il qu'elles soient menées de façon à ce que l'employeur soit assuré que l'étranger qu'il entend engager dispose des autorisations requises. c) Vu ce qui précède, il importe de déterminer si les démarches entreprises par la recourante – le contrôle visuel du titre de séjour et l'obtention d'attestations d'établissement émises par le contrôle des habitants de la commune de domicile du travailleur concerné – permettent de considérer qu'elle a respecté le devoir de diligence prescrit à l'art. 91 al. 1 LEI. A teneur des informations obtenues par la recourante, il apparaissait que D.________ avait été titulaire d'un permis C, avec mention d'une date d'échéance au 30 novembre 2012. Cette date figure sur le titre de séjour en question, comme le reconnaît la recourante dans son mémoire de recours, ainsi que sur les attestations d'établissement émises par le contrôle des habitants de la commune de ********. Ainsi dépourvue d'information attestant l'existence d'un titre de séjour valable, la recourante aurait dû a minima envisager, au moment de l'engagement de D.________ au 1 er mars 2018, que celui-ci n'était plus au bénéfice d'une autorisation d'établissement. Il convient également de suivre la position de l'autorité intimée selon laquelle une attestation d'établissement se borne à certifier l'inscription en résidence principale d'une personne déterminée au sein de la commune. Le libellé des attestations en possession de la recourante ne laisse guère de place au doute. La recourante aurait en outre dû être alertée par la mention figurant au bas de chaque attestation selon laquelle celle-ci est délivrée à des fins administratives et ne constitue en aucun cas un document civil ou d'identité. De surcroît, la dernière attestation produite par la recourante, datée du 13 septembre 2018, précise que, pour une personne de nationalité étrangère, le document en question n'atteste pas de la légalité du séjour en Suisse. Bien que délivrée après l'engagement de D.________, cette dernière attestation était de nature à remettre en doute la conviction de la recourante sur la légalité du séjour de son employé et ceci bien avant l'inspection conduite par le SDE. En tout état de cause, une attitude diligente aurait dû conduire la recourante à entreprendre des démarches supplémentaires préalablement à l'engagement de D.________, par exemple en requérant des renseignements auprès du SPOP qui aurait alors pu lui donner des informations plus précises quant à l'absence d'autorisation d'établissement du travailleur concerné. Dans sa jurisprudence, la CDAP a déjà retenu que les renseignements relatifs à la légalité du séjour d'un étranger en Suisse doivent être obtenus auprès du SPOP, en sa qualité d'autorité compétente pour déterminer le statut des étrangers. A cet égard, un employeur – a fortiori lorsqu'il engage régulièrement de la main d'oeuvre étrangère comme c'est le cas de la recourante – viole son devoir de diligence au sens de l'art. 91 al. 1 LEI s'il se limite à requérir des informations auprès du bureau communal du contrôle des habitants avant d'engager un étranger (arrêt PE.2011.0071 du 14 juin 2011, consid. 2c). Les actions entreprises par la recourante ne suffisaient donc pas à l'assurer de l'existence d'une autorisation de travail valable concernant D.________. Partant, la recourante n'a pas respecté le devoir de diligence prescrit à l'art. 91 al. 1 LEI. La décision attaquée doit donc être confirmée sur ce point.</w:t>
      </w:r>
    </w:p>
    <w:p>
      <w:r>
        <w:rPr>
          <w:b/>
        </w:rPr>
        <w:t>E. 4</w:t>
      </w:r>
    </w:p>
    <w:p>
      <w:r>
        <w:t>La recourante affirme en outre que la décision attaquée est arbitraire et qu'elle doit être annulée pour ce motif. a) L'art. 9 Cst. dispose que toute personne a le droit d'être traitée par les organes de l'Etat sans arbitraire et conformément aux règles de la bonne foi. De jurisprudence constante, 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(ATF 145 II 32 consid. 5.1 p. 41; ATF 144 I 318 consid. 5.4 p. 327). b) En l'occurrence, comme on l'a vu ci-avant, la décision de l'autorité intimée concluant au non-respect du devoir de diligence tiré de l'art. 91 al. 1 LEI de la part de la recourante est matériellement juste. Fondée en droit et respectueuse des faits pertinents, elle ne saurait dès lors être arbitraire. De plus, la recourante n'apporte aucun élément démontrant que la décision attaquée serait arbitraire au sens de la jurisprudence relative à l'art. 9 Cst. Le grief d'arbitraire doit donc être écarté.</w:t>
      </w:r>
    </w:p>
    <w:p>
      <w:r>
        <w:rPr>
          <w:b/>
        </w:rPr>
        <w:t>E. 5</w:t>
      </w:r>
    </w:p>
    <w:p>
      <w:r>
        <w:t>La recourante invoque en outre la protection de sa bonne foi au sens de l'art. 9 Cst. Elle soutient qu'elle était fondée à se fier aux informations figurant sur les attestations d'établissement émises par le contrôle de habitants de la commune de ******** pour acquérir la conviction que D.________ était au bénéfice d'une autorisation d'établissement et ainsi pouvoir procéder à son engagement. Les autorités compétentes auraient également failli à leurs obligations légales en ne procédant pas aux rectifications nécessaires des indications relatives à la situation migratoire de D.________ figurant dans le registre des habitants. Enfin, elle avance que le contrôle des habitants doit être considéré comme une autorité compétente pour fournir des informations en matière de police des étrangers, l'art. 91 al. 1 LEI ne conférant aucune compétence exclusive à une quelconque autorité. 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w:t>
      </w:r>
    </w:p>
    <w:p>
      <w:r>
        <w:rPr>
          <w:b/>
        </w:rPr>
        <w:t>E. 10</w:t>
      </w:r>
    </w:p>
    <w:p>
      <w:r>
        <w:t>mai 2017 consid. 7.1; Arrêt AC.2017.0417 du 23 juillet 2018 consid. 4a). b) En l'espèce, la recourante s'est limitée à obtenir de la part de D.________ des copies des attestations d'établissement le concernant. Elle n'a pas interpellé directement la commune de domicile de ce dernier pour requérir un renseignement spécifique sur la légalité de son séjour en Suisse. On ne peut donc pas considérer que l'administration communale soit intervenue dans une situation concrète à l'égard de personnes déterminées; elle s'est limitée à produire des documents selon une procédure standardisée, n'impliquant aucun contact direct entre la recourante et le bureau de contrôle des habitants. De surcroît et comme rappelé ci-avant ( supra , consid. 3c), le bureau communal de contrôle des habitants n'est pas l'autorité compétente pour fournir des renseignements concernant la situation migratoire d'une personne inscrite au registre des habitants. Par ces seuls motifs, les conditions relatives la protection de la bonne foi au sens de l'art. 9 Cst. ne sont pas réunies. Le grief de la recourante est donc mal fondé sur ce point. 6. La recourante se plaint enfin d'un abus du pouvoir d'appréciation de la part de l'autorité intimée, en ceci que la sommation à respecter les procédures applicables, sous peine de rejet des futures des demandes d'admission de travailleurs étrangers pour une durée variant de 1 à 12 mois, prononcée par l'autorité intimée en vertu de l'art. 122 al. 2 LEI ne respecterait pas le principe de proportionnalité. a) Le principe de la proportionnalité (cf. art. 5 al. 2 et 36 al. 3 Cst.)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et les références; TF 8C_336/2019 du 9 juillet 2020 consid. 3.3.1). b) En l'espèce, la sommation prévue par l'al. 2 de l'art. 122 LEI est la mesure la moins incisive prévue par cette disposition. À ce titre, elle peut être prononcée dès la première infraction commise. Ainsi le Tribunal fédéral a relevé que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et dont atteste notamment la loi sur le travail au noir entrée en vigueur le 1 er janvier 2008 (ATF 141 II 57 consid. 7 p. 65). En outre, la sommation est, par l'effet incitatif qu'elle est censée exercer, une mesure apte à empêcher la commission d'autres infractions à la législation sur les étrangers. Comme précisé ci-avant, il s'agit de la mesure la moins contraignante prévue par le droit en vigueur; on ne saurait donc envisager une mesure moins incisive. Enfin, la sommation constitue une atteinte fort limitée aux intérêts privés de la recourante, qui ne se voit pas interdire d'engager du personnel étranger, atteinte qui se justifie par ailleurs pleinement par le but d'intérêt public poursuivi, à savoir la lutte contre le travail au noir. Partant, l'autorité intimée n'a pas abusé de son pouvoir d'appréciation et n'a pas enfreint le principe de la proportionnalité. Ce grief doit donc être écarté. 7. Les considérants qui précèdent conduisent au rejet du recours et à la confirmation de la décision attaquée. Succombant, la recourante supporte les frais de justice et n'a pas droit à des dépens (cf. art. 49,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