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PE.2022.0006 vom 26. Juli 2022</w:t>
      </w:r>
    </w:p>
    <w:p>
      <w:r>
        <w:t>VD Tribunal cantonal, 2022-07-26, FR</w:t>
      </w:r>
    </w:p>
    <w:p>
      <w:r>
        <w:rPr>
          <w:b/>
        </w:rPr>
        <w:t xml:space="preserve">Quelle: </w:t>
      </w:r>
      <w:r>
        <w:t>https://mcp.opencaselaw.ch/entscheid/vd_omni_PE.2022.0006</w:t>
      </w:r>
    </w:p>
    <w:p>
      <w:r>
        <w:t>FR: VD_OMNI PE.2022.0006 du 26 juillet 2022</w:t>
      </w:r>
    </w:p>
    <w:p>
      <w:r>
        <w:t>IT: VD_OMNI PE.2022.0006 del 26 luglio 2022</w:t>
      </w:r>
    </w:p>
    <w:p>
      <w:pPr>
        <w:pStyle w:val="Heading2"/>
      </w:pPr>
      <w:r>
        <w:t>Regeste</w:t>
      </w:r>
    </w:p>
    <w:p>
      <w:r>
        <w:t>A.________, B.________/Direction générale de l'emploi et du marché du travail - DGEM, Service de la population (SPOP) | Refus de délivrer à un ressortissant chinois une autorisation de travailler en qualité de cuisinier dans un restaurant thaïlandais. Le recourant a fait de fausses déclarations et a notamment produit un faux certificat notarié censé attester de la conformité à l'original d'une photocopie d'un certificat de formation. En outre, il n'est pas établi qu'aucune candidature indigène n'avait été présentée. Recours rejeté.</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de la LEI ainsi qu'aux recours contre lesdites décisions. Interjeté en temps utile auprès de l'autorité compétente, le recours satisfait aux autres conditions formelles de recevabilité (cf. art. 95 et 79, applicable par renvoi de l'art. 99 de la loi cantonale du 28 octobre 2008 sur la procédure administrative [LPA-VD; BLV 173.36]).</w:t>
      </w:r>
    </w:p>
    <w:p>
      <w:r>
        <w:rPr>
          <w:b/>
        </w:rPr>
        <w:t>E. 2</w:t>
      </w:r>
    </w:p>
    <w:p>
      <w:r>
        <w:t>Les recourants se plaignent en premier lieu d'une violation de leur droit d'être entendu en tant que l'autorité intimée ne les a jamais invités à se déterminer sur les éléments l'ayant conduit à rendre une décision négative. a) Tel qu'il est garanti par les art. 29 al. 2 de la Constitution fédérale de la Confédération suisse du 18 avril 1999 (Cst.; RS 101), 17 al. 2 de la Constitution du Canton de Vaud du 14 avril 2003 (Cst.-VD; BLV 101.01) et 33 ss LPA-VD, le droit d'être entendu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130 II 425 consid. 2.1). L’autorité peut par conséquent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l'espèce, il est exact que les recourants n'ont pas pu se déterminer sur le compte-rendu du consulat général de Guangzhou avant que le SDE ne rende sa décision négative fondée essentiellement sur les éléments figurant dans ce rapport. Cela étant, cette violation du droit d'être entendu a pu être réparée en cours de procédure devant le tribunal de céans, qui dispose d'un plein pouvoir d'examen, puisque les recourants, représentés par un avocat, ont pu avoir accès à ces pièces et se déterminer dans toute la mesure utile tant dans leur recours que dans une réplique.</w:t>
      </w:r>
    </w:p>
    <w:p>
      <w:r>
        <w:rPr>
          <w:b/>
        </w:rPr>
        <w:t>E. 3</w:t>
      </w:r>
    </w:p>
    <w:p>
      <w:r>
        <w:t>La décision attaquée refuse de délivrer une autorisation de travail en qualité de cuisinier de spécialités thaïlandaises et asiatiques en faveur d'un ressortissant chinois.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En l’occurrence, le litige porte sur la question de savoir si c'est à bon droit que l'autorité intimée a refusé d'accorder une autorisation préalable de travail en faveur de l'intéressé. Ce dernier est ressortissant de la République populaire de Chine, soit un Etat avec lequel la Suisse n’est liée par aucune convention, de sorte que cette question doit être résolue au regard du droit interne exclusivement, soit la LEI et ses ordonnances d’application. b)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A cet égard, on rappelle que les autorités du marché du travail prennent une décision préalable pour toute demande concernant les autorisations de séjour initiales en vue de l'exercice d'une activité lucrative, ainsi que pour toutes les autorisations de courte durée (cf. SEM, Directives et commentaires, I. Domaine des étrangers [Directives LEI], 4. Séjour avec activité lucrative, état au 1 er novembre 2021, ch. 4.6.1). L’art. 98 al. 3 LEI laisse aux cantons le soin de désigner les autorités compétentes à raison de la matière pour les tâches qui leur sont attribuées. Cette disposition est complétée par l’art. 88 al. 1 OASA qui précise que chaque canton désigne les autorités chargées, dans son domaine de compétence cantonal, de l’exécution de la LEI et des ordonnances d’application. La compétence de préaviser ou décider, après examen des demandes déposées par les entreprises ou les travailleurs étrangers, de l'octroi d'une autorisation d'exercer une activité lucrative salariée est attribuée au SDE, autorité du marché du travail, vu l’art. 64 al. 1 let. a LEmp. c) On rappelle qu’aux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aa) La notion d'" intérêts économiques du pays " est formulée de façon ouverte;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arrêt PE.2018.0151 du 23 juillet 2018 consid. 1b; v. en outre Marc Spescha/Antonia Kerland/Peter Bolzli, Handbuch zum Migrationsrecht, 4 e éd., Zurich 2020, p. 202; Peter Uebersax, in Code annoté de droit des migrations, vol. II, Nguyen/Amarelle [édit.], Berne 2017, n. 25 ad art. 18 LEtr). Selon les Directives LEI,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ch.1.2.3.1, p. 3486). bb)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(TAF C-5912/2011 du 25 août 2015 consid. 8.3; C-4989/2011 du 23 janvier 2013 consid. 4.3.1; C-8717/2010 du 8 juillet 2011 consid. 6.3). Depuis l’entrée en vigueur de l’art. 21a LEI, le 1 er juillet 2018, l’admission de ressortissants d’États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(Directives LEI, ch. 4.3.3). Concernant les efforts de recherche de l’employeur dans le cadre de l’art. 21 LEI, les Directives LEI prévoient ainsi ce qui suit: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 cc)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LEI précitées (ch. 4.3.5):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(TAF C-5420/2012 du 15 janvier 2014 consid. 8.1 et les réf. cit.). Il reste toutefois que le statut de courte durée, comme celui du séjour durable, reste réservé à la main-d’œuvre très qualifiée et qu'il est nécessaire que le travailleur en question ait les connaissances spéciales et les qualifications requises ( TAF C-5184/2014 du 31 mars 2016 consid. 5.4.1, réf. citée ). d) S’agissant plus particulièrement de l'hôtellerie et de la restauration, il ressort des directives LEI que les cuisiniers engagés par des restaurants de spécialités peuvent être autorisés si certaines conditions sont remplies, parmi lesquelles le fait que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(let. a), que l'employeur démontre qu'il a employé tous les efforts de recherche possibles (let. b), que les établissements exploitant de surcroît un fast-food ou proposant des plats à l'emporter reçoivent une autorisation uniquement si ces services ne représentent qu'une part minime du chiffre d'affaires par rapport à la restauration proprement dite (let. c), que l'effectif du personnel de l'établissement équivaut à cinq postes (500%) au moins (let. d) et que l'établissement dispose de 40 places au moins à l'intérieur (let. e) (Directives LEI, ch. 4.7.9.1.1). En outre, il ressort des directives précitées qu'une formation de cuisinier de plusieurs années achevée par un diplôme (ou une formation équivalente reconnue) et une expérience professionnelle d'au moins sept ans dans le secteur cuisinier spécialisé (durée de formation comprise) doivent être démontrées. Selon le TAF (cf. arrêts C-388/2010 et C-391/2010 du 21 février 2012 consid. 8 cités par le SEM), le contenu matériel de la formation professionnelle est déterminant pour juger de la qualification professionnelle. A défaut de diplôme de cuisinier, une expérience professionnelle de plusieurs années, de dix ans en règle générale, peut valoir comme preuve d'une qualification professionnelle équivalente, si elle est attestée par le ministère étranger compétent, une association professionnelle ou une attestation similaire (par exemple certificats de travail) (Directives LEI, ch. 4.7.9.1.2). e) Les directives administratives s'adressent aux organes d'exécution et, ne constituant pas des règles de droit, n'ont pas d'effets contraignants pour le juge. Le juge peut en tenir compte lorsqu'elles permettent une application correcte des normes légales dans un cas concret, mais il doit s'en écarter lorsqu'elles posent des règles qui ne sont pas conformes à l'ordre juridique (ATF 141 III 173 consid. 3.2.2.2 p. 183; arrêt GE.2016.0182 du 19 avril 2017 consid. 2a). Toutefois, dès lors qu'elles tendent à une application uniforme et égale du droit, il convient de ne s'en écarter que dans la mesure où elles ne traduisent pas une concrétisation convaincante des dispositions légales applicables (ATF 140 II 88 consid. 5.1.2 p. 95). S'agissant spécifiquement des directives édictées par le SEM, le Tribunal fédéral retient que si elles n'ont certes pas force de loi en tant que simples ordonnances administratives, il en tient toutefois en principe compte lorsqu'elles sont conformes à l'ordre juridique (ATF 146 II 359 consid. 5.3 p. 363 et 142 II 182 consid. 2.3.2 p. 190 s.; TF 2C_119/2022 du 13 avril 2022 consid. 3.4). f) Le droit des étrangers fonde une obligation spécifique de collaborer à charge du ressortissant étranger en vertu de l'art. 90 LEI (cf. arrêts TF 2C_595/2015 du 20 juillet 2015 consid. 5.3, 2C_1007/2011 du 12 mars 2012 consid. 4.4 et les références) qui a la teneur suivante: "L'étranger et les tiers participant à une procédure prévue par la présente loi doivent collaborer à la constatation des faits déterminants pour son application. Ils doivent en particulier: a. fournir des indications exactes et complètes sur les éléments déterminants pour la réglementation du séjour; b. fournir sans retard les moyens de preuves nécessaires ou s'efforcer de se les procurer dans un délai raisonnable; c. se procurer une pièce de légitimation (art. 89) ou collaborer avec les autorités pour en obtenir une." L'art. 62 al. 1 let. a LEI permet quant à lui à l'autorité compétente de révoquer une autorisation, à l'exception de l'autorisation d'établissement, ou une autre décision fondée sur cette loi, notamment lorsque l'étranger ou son représentant légal a fait de fausses déclarations ou a dissimulé des faits essentiels durant la procédure d'autorisation. Il ressort de la jurisprudence du Tribunal fédéral citée dans les directives LEI qu'une révocation fondée sur cette disposition, reposant sur l'obligation de collaborer prévue à l'art. 90 LEI, est possible même lorsque les fausses déclarations ou la dissimulation de faits essentiels n'ont pas été déterminantes pour l'octroi de l'autorisation (TF 2C_47/2010 du 16 juin 2010 consid. 3.1 cité dans les directives LEI, ch. 8.3.1.1). Enfin, aux termes de l'art. 86 al. 2 let. b OASA, le SEM refuse d'approuver l'octroi de l'autorisation initiale et le renouvellement lorsque les conditions d'admission ne sont plus remplies ou lorsque des motifs de révocation au sens de l'art. 62 existent contre une personne.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(TF 2C_227/2011 du 25 août 2011 consid. 2.2; 2C_47/2010 du 16 juin 2010 consid. 3.1; 2C_651/2009 du 1 er mars 2010 consid. 4.1.1 et les références citées; arrêts PE.2019.0286 du 6 janvier 2020 consid. 3b/aa; PE.2014.0354 du 19 novembre 2014 consid. 1a et les références citées).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p. 266 et les références citées; TF 2C_261/2018 du 7 novembre 2018 consid. 4.1; 2C_176/2018 du 11 septembre 2018 consid. 3.1; 2C_656/2017 du 23 janvier 2018 consid. 4.1; 2C_1011/2016 du 21 mars 2017 consid. 4.3). En outre, il importe peu que l'autorité eût pu, en faisant preuve de la diligence nécessaire, découvrir par elle-même les faits dissimulés (TF 2C_420/2018 du 17 mai 2018 consid. 6.1; 2C_227/2011 du 25 août 2011 consid. 2.2).</w:t>
      </w:r>
    </w:p>
    <w:p>
      <w:r>
        <w:rPr>
          <w:b/>
        </w:rPr>
        <w:t>E. 4</w:t>
      </w:r>
    </w:p>
    <w:p>
      <w:r>
        <w:t>a) En l'espèce, la recourante souhaite engager, dans son restaurant spécialisé dans la cuisine thaïlandaise, un ressortissant chinois, dont elle fait valoir qu'il bénéficie d'une formation suffisante au sens de la législation et qu'il a en outre une expérience professionnelle de près de vingt ans en qualité de cuisinier de spécialités thaïlandaises, si bien que même s'il fallait retenir que sa formation n'est pas établie, son expérience suffirait à lui permettre d'obtenir une autorisation de travail en Suisse. Il ressort du dossier que le consulat général de Suisse à Guangzhou a établi que le certificat notarié produit par le recourant, attestant que la photocopie de son certificat de formation intermédiaire est une copie exacte de l'original, est un faux. Quant au certificat de formation concerné, le consulat n'a pas pu en établir l'exactitude: en effet, une recherche avec le numéro du certificat sur le site Internet officiel de l'autorité compétente ("Occupational Skill Testing Authority", zscx.osta.cn) n'a donné aucune information à ce sujet ("information not found"). En revanche, l'intéressé semble effectivement travailler auprès du restaurant figurant dans son CV, depuis près de vingt ans (décembre 2002 selon le certificat de travail dont l'auteur a confirmé l'existence par téléphone avec le consulat général de Suisse; juillet 2002 selon la traduction du CV de l'intéressé). S'agissant des copies de deux autres certificats de formation (élémentaire et avancée) figurant au dossier et également accompagnés d'un certificat notarié censé en attester la conformité à l'original, elles n'ont pas été examinées par le consulat général de Suisse à Guangzhou dès lors qu'elles ont été produites par le recourant en cours de procédure devant le tribunal de céans. Il n'est ainsi pas possible d'en tirer quoi que ce soit en faveur ou défaveur de l'intéressé. L'autorité intimée a considéré, en se fondant sur les directives LEI ainsi qu'une prise de position du SEM datée du 24 novembre 2021, que le fait d'avoir produit un faux document constituait une violation du devoir de collaborer qui suffisait à refuser l'autorisation sollicitée, quand bien même l'intéressé remplirait une autre condition alternative permettant d'obtenir une autorisation de travailler en qualité de cuisinier de spécialités. L'art. 62 al. 1 let. a LEI permet en effet à l'autorité compétente de révoquer une autorisation, à l'exception de l'autorisation d'établissement, ou une autre décision fondée sur cette loi, notamment lorsque l'étranger ou son représentant légal a fait de fausses déclarations ou a dissimulé des faits essentiels durant la procédure d'autorisation. b) S'il est exact que le recourant a produit un faux certificat notarié censé attester de la conformité à l'original d'une photocopie d'un certificat de formation, il n'est pas certain en l'état du dossier qu'il l'ait fait sciemment, dès lors qu'il aurait confié à un ami le soin de faire procéder à cet acte auprès du notaire, alors que la région était assujettie à des restrictions de déplacement en raison de la pandémie de Covid-19. Cela étant, la véracité dudit certificat n'a pas non plus pu être attestée par le consulat général de Suisse à Guangzhou, le numéro figurant sur le certificat n'apparaissant pas dans la base de données de l'autorité compétente chinoise. Ce document ne peut ainsi être retenu comme attestant d'une formation spécialisée effectuée par l'intéressé. Devant le tribunal de céans, le recourant a toutefois produit deux autres certificats ("Occupational Qualification Certificate") de niveau élémentaire ("Middle School"; "Chinese Cuisine Cook, du 19 juin 2020) et de niveau avancé ("Chinese Cuisine Cook", "Third Level/Senior Cook", du 3 juin 2021), qui n'ont pas été soumis au consulat général de Suisse. Les deux étaient chacun accompagnés d'un certificat notarié dont l'authenticité n'a également pas pu être vérifiée par le consulat général faute de lui avoir été transmis. Certes, le recourant apparaît bénéficier d'une expérience largement suffisante pour pallier l'éventuelle absence de certificats de formation. Cela étant, il s'impose de constater que si les recherches de candidats effectuées par la recourante - tant par le biais de l'ORP que des quotidiens 24Heures et La Tribune de Genève - apparaissent a priori suffisantes, il n'est toutefois pas possible de vérifier qu'aucune candidature indigène n'était à même d'occuper le poste. En effet, le dossier ne comporte aucune autre candidature que celle du recourant et la seule explication fournie par la recourante au moment du dépôt de la demande d'autorisation est la suivante (sic): "Bien sûr, service de ORP m'a envoyé plusieurs candidats, mais malheureusement aucun d'entre eux n'est mon candidat idéal, j'ai également expliqué cela à le service de ORP. Par conséquent, je souhaite maintenant postuler pour un candidat idéal en Chine. B.________ est un Chef cuisinier asiatique avec plus 10 ans d'expérience professionnelle. J'ai également mangé dans le restaurant où il travail en Chine, il est très sérieux responsable dans son travail, c'est mon candidat idéal." Dans ces circonstances, il n'est ainsi pas possible d'établir à satisfaction si la demande d'engager un ressortissant chinois, soit d'un Etat tiers, de préférence à un travailleur en Suisse au sens de l'art. 21 LEI, correspond véritablement à un manque de main-d'œuvre indigène ou si la recourante a préféré, parmi d'autres candidatures aptes à remplir le poste, porter son choix sur le recourant par pure convenance personnelle. Dès lors que la décision attaquée doit être confirmée pour ce motif déjà, il y a lieu de laisser indécise la question de savoir si le fait d'avoir produit un faux certificat notarié attestant de la conformité à l'original de la photocopie d'un certificat de formation professionnelle suffit déjà à remplir la condition de l'art. 62 al. 1 let. a LEI permettant de révoquer - et donc a fortiori de ne pas octroyer - une autorisation de séjour si l'étranger ou son représentant légal a fait de fausses déclarations ou a dissimulé des faits essentiels durant la procédure d'autorisation, étant précisé que dans le cas présent, l'existence d'une formation professionnelle n'est pas une condition exclusive à la délivrance d'une autorisation en faveur d'un cuisinier de spécialités étrangères, puisqu'une telle autorisation peut également être délivrée à une personne qui fait état d'une expérience professionnelle dûment attestée.</w:t>
      </w:r>
    </w:p>
    <w:p>
      <w:r>
        <w:rPr>
          <w:b/>
        </w:rPr>
        <w:t>E. 5</w:t>
      </w:r>
    </w:p>
    <w:p>
      <w:r>
        <w:t>Il résulte de ce qui précède que le recours doit être rejeté et la décision attaquée, confirmée. Succombant, les recourants supportent les frais de justice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