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PE.2021.0185 vom 9. Mai 2022</w:t>
      </w:r>
    </w:p>
    <w:p>
      <w:r>
        <w:t>VD Tribunal cantonal, 2022-05-09, FR</w:t>
      </w:r>
    </w:p>
    <w:p>
      <w:r>
        <w:rPr>
          <w:b/>
        </w:rPr>
        <w:t xml:space="preserve">Quelle: </w:t>
      </w:r>
      <w:r>
        <w:t>https://mcp.opencaselaw.ch/entscheid/vd_omni_PE.2021.0185</w:t>
      </w:r>
    </w:p>
    <w:p>
      <w:r>
        <w:t>FR: VD_OMNI PE.2021.0185 du 9 mai 2022</w:t>
      </w:r>
    </w:p>
    <w:p>
      <w:r>
        <w:t>IT: VD_OMNI PE.2021.0185 del 9 maggio 2022</w:t>
      </w:r>
    </w:p>
    <w:p>
      <w:pPr>
        <w:pStyle w:val="Heading2"/>
      </w:pPr>
      <w:r>
        <w:t>Regeste</w:t>
      </w:r>
    </w:p>
    <w:p>
      <w:r>
        <w:t>A.________ /Service de la population (SPOP) | Nouvelle demande d'autorisation de séjour pour cas de rigueur présentée par un ressortissant camerounais faisant l'objet d'une décision de renvoi exécutoire. La précédente procédure, qui a porté sur la question de savoir si le droit du recourant à poursuivre son séjour en Suisse après sa séparation s'imposait pour des raisons personnelles majeures, s'est achevée par l'arrêt du Tribunal fédéral 2C_856/2020 du 19 novembre 2020. Dès lors, les "pseudo nova", soit les faits et moyens de preuve antérieurs à la date (qui est celle de l'arrêt cantonal PE.2020.0092 du 14 septembre 2020 contesté devant le Tribunal fédéral) jusqu'à laquelle ils pouvaient être allégués ou produits dans la procédure qui s'est achevée par l'arrêt du Tribunal fédéral précité, devaient être invoqués à l'appui d'une demande de révision de ce dernier. Seuls les faits et moyens de preuve postérieurs à l'arrêt cantonal précité (vrais nova) pouvaient donner lieu à une nouvelle demande d'autorisation de séjour (ou demande de réexamen) adressée au SPOP. En l'occurrence, le recourant invoque essentiellement des moyens de preuve antérieurs à l'arrêt PE.2020.0092, dont il prétend n'avoir eu connaissance que par la suite. S'agissant de pseudo nova, ces moyens de preuve devaient faire l'objet d'une demande de révision de l'arrêt du Tribunal fédéral. C'est dès lors à bon droit que le SPOP n'est pas entré en matière sur la nouvelle demande. Rejet du recours et de la demande d'assistance judiciaire.</w:t>
      </w:r>
    </w:p>
    <w:p>
      <w:pPr>
        <w:pStyle w:val="Heading2"/>
      </w:pPr>
      <w:r>
        <w:t>Erwägungen</w:t>
      </w:r>
    </w:p>
    <w:p>
      <w:r>
        <w:rPr>
          <w:b/>
        </w:rPr>
        <w:t>E. 1</w:t>
      </w:r>
    </w:p>
    <w:p>
      <w:r>
        <w:t>a) 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b)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le destinataire de la décision attaquée, le recours satisfait pour le surplus aux exigences formelles prévues par la loi, de sorte qu'il y a lieu d'entrer en matière sur le fond (cf. art. 95, ainsi que 75, 79 et 99 LPA-VD).</w:t>
      </w:r>
    </w:p>
    <w:p>
      <w:r>
        <w:rPr>
          <w:b/>
        </w:rPr>
        <w:t>E. 2</w:t>
      </w:r>
    </w:p>
    <w:p>
      <w:r>
        <w:t>Dans sa dernière écriture, le recourant a requis la tenue d’une audience, afin de pouvoir exposer oralement le danger auquel il serait confronté en cas de retour dans son pays d’origine.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 recourant. Ce dernier offre d'exposer les risques qu'il encourt au cas où il serait renvoyé vers son pays d’origine. Toutefois, le recourant a pu s’exprimer à trois reprises durant la procédure et produire des pièces nouvelles.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w:t>
      </w:r>
    </w:p>
    <w:p>
      <w:r>
        <w:rPr>
          <w:b/>
        </w:rPr>
        <w:t>E. 3</w:t>
      </w:r>
    </w:p>
    <w:p>
      <w:r>
        <w:t>a) En l’espèce, le recourant a requis, le 24 septembre 2021, la délivrance d’une autorisation de séjour pour cas de rigueur au sens de l’art. 30 al. 1 let. b de la loi fédérale du 16 décembre 2005 sur les étrangers et l'intégration (LEI; RS 142.20), à teneur duquel il est possible de déroger aux conditions d'admission dans le but de tenir compte des cas individuels d'extrême gravité ou d'intérêts publics majeurs. Dans sa décision du 8 octobre 2021, l’autorité intimée a déclaré irrecevable la demande du recourant et subsidiairement, l’a rejetée; elle a imparti en outre au recourant un nouveau délai de départ au 15 novembre 2021. L’opposition interjetée contre ce prononcé a été rejetée par décision du 15 novembre 2021. Or, le recourant conclut, principalement, à ce que cette décision soit réformée en ce sens qu’une autorisation de séjour avec activité lucrative lui est accordée et ce, quand bien même il se prévaut, dans son écriture, d’un cas de rigueur. Aux termes de l’art. 79 al. 2 LPA-VD, le recourant ne peut pas prendre des conclusions qui sortent du cadre fixé par la décision attaquée (1 ère phrase). Dans le cas particulier, il s'ensuit que le recourant peut seulement conclure à l'octroi d'une autorisation de séjour pour cas de rigueur. Il ne peut demander qu'une autorisation de séjour avec activité lucrative lui soit délivrée (sur les autorités compétentes, cf. arrêt PE.2021.0038 précité consid. 3b); dans cette mesure, sa conclusion principale est irrecevable. Interprétée à la lumière de la motivation du recours, dite conclusion est recevable en tant que le recourant conclut à l'octroi d'une autorisation de séjour (pour cas de rigueur).</w:t>
      </w:r>
    </w:p>
    <w:p>
      <w:r>
        <w:rPr>
          <w:b/>
        </w:rPr>
        <w:t>E. 4</w:t>
      </w:r>
    </w:p>
    <w:p>
      <w:r>
        <w:t>a)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p. 187 s.; ATF 136 II 177 consid. 2.1 p. 181). La jurisprudence a retenu qu'un nouvel examen de la demande d'autorisation peut intervenir environ cinq ans après la fin du séjour légal en Suisse, respectivement cinq ans après la date d'entrée en force de la décision initiale de refus de l'autorisation de séjour. Un examen avant la fin de ce délai n'est cependant pas exclu, lorsque les circonstances se sont à ce point modifiées qu'il s'impose de lui-même (arrêts TF 2C_1/2022 du 2 février 2022 consid. 6.1; 2C_203/2020 du 8 mai 2020 consid. 4.3; 2C_176/2019 du 31 juillet 2019 consid. 7.1; 2C_862/2018 du 15 janvier 2019 consid. 3.1; 2C_170/2018 du 18 avril 2018 consid. 4.2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Le nouvel examen de la demande suppose enfin que l'étranger ait respecté son obligation de quitter la Suisse et ait fait ses preuves dans son pays d'origine ou de séjour (arrêts TF 2C_176/2019, 2C_862/2018 et 2C_170/2018 précités, ibidem).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 "vrais nova" ),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PE.2020.0003 du 8 mai 2020 consid. 3b; PE.2019.0096 du 20 avril 2020 consid. 2c; PE.2019.0450 du 30 janvier 2020 consid. 2b).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w:t>
      </w:r>
    </w:p>
    <w:p>
      <w:r>
        <w:rPr>
          <w:b/>
        </w:rPr>
        <w:t>E. 5</w:t>
      </w:r>
    </w:p>
    <w:p>
      <w:r>
        <w:t>a) En l’occurrence, l’autorité intimée a traité la demande déposée le 24 septembre 2021 par le recourant comme une demande de réexamen de sa décision du</w:t>
      </w:r>
    </w:p>
    <w:p>
      <w:r>
        <w:rPr>
          <w:b/>
        </w:rPr>
        <w:t>E. 10</w:t>
      </w:r>
    </w:p>
    <w:p>
      <w:r>
        <w:t>février 2020; elle l'a déclarée principalement irrecevable et l'a rejetée subsidiairement. La procédure qui s'est achevée par l'arrêt du Tribunal fédéral 2C_856/2020 a porté sur la question de savoir si le droit du recourant à poursuivre son séjour en Suisse après sa séparation s'imposait pour des raisons personnelles majeures, au sens de l'art. 50 al. 1 let. b et al. 2 LEI. Dans son arrêt du 19 novembre 2020, le Tribunal fédéral a notamment relevé, s'agissant des raisons personnelles majeures, que l'intéressé ne remettait pas en cause l'appréciation du Tribunal cantonal s'agissant de sa faculté de réintégration dans son pays d'origine (consid. 5.4 in fine). Or, les conditions de la reconnaissance d'un cas individuel d'une extrême gravité au sens de l'art. 30 al. 1 let. b LEI sont similaires aux raisons personnelles majeures de l'art. 50 al. 1 let. b et al. 2 LEI (cf. arrêt PE.2020.0135 du 18 septembre 2020 consid. 5b/aa, dont il ressort notamment que les dispositions d'exécution contenues à l'art. 31 de l'ordonnance fédérale du 24 octobre 2007 relative à l’admission, au séjour et à l’exercice d’une activité lucrative [OASA; RS 142.201] sont communes aux art. 50 al. 1 let. b et 30 al. 1 let. b LEI). Par conséquent, il convient de tenir compte, dans la présente procédure, de l'autorité de la chose jugée de l'arrêt du Tribunal fédéral du 19 novembre 2020. Les "pseudo nova", soit les faits antérieurs au terme du délai dans lequel ils pouvaient encore être invoqués dans la procédure achevée par l'arrêt en question (ce terme correspond à la date de l'arrêt cantonal, soit le 14 septembre 2020, puisque le Tribunal fédéral se fonde sur l'état de fait retenu dans l'arrêt attaqué devant lui [cf. ATF 137 II 353 consid. 5.1 p. 356]), doivent être invoqués par la voie de la révision dudit arrêt. En revanche, l'autorité de la chose jugée de l'arrêt du Tribunal fédéral ne fait pas obstacle à ce que l'autorité administrative compétente en matière de droit des étrangers puis le Tribunal de céans prennent en compte les faits nouveaux ("vrais nova") et moyens de preuve nouveaux, postérieurs à la date déterminante. Ces règles ont été exposées dans l'arrêt de la Cour de céans PE.2021.0038 du 31 mai 2021 (voir not. consid. 3c), auquel le recourant se réfère. b) A l'appui de sa demande d'autorisation de séjour pour cas de rigueur, le recourant allègue qu’il serait menacé, en cas de retour dans son pays d’origine, d’arrestation et de mauvais traitements par les autorités camerounaises, de nature à mettre en danger sa vie et son intégrité corporelle. Il fait valoir que, du fait de sa participation, en 2014 et en 2015, à des manifestations publiques "non déclarées", il a été arrêté deux fois et placé en garde à vue pendant deux semaines; il produit à cet égard deux documents intitulés "quittance de mise en libération" et "quittance de mise en liberté», établis respectivement le 1 er décembre 2014 et le 10 juin 2015 par les autorités camerounaises (pièces jointes 5 et 6). Il produit également un avis de recherche daté du 1 er mars 2020 où son nom figure (pièce jointe 7). Or, ces faits et moyens de preuve étant antérieurs à la date (soit le 14 septembre 2020, comme indiqué plus haut) jusqu'à laquelle ils pouvaient être allégués ou produits dans la procédure qui s'est achevée par l'arrêt du Tribunal fédéral du 19 novembre 2020, ils ne pouvaient donner lieu à une nouvelle demande (ou demande de réexamen) de la décision du SPOP du 10 février 2020, mais pouvaient – et devaient – être invoqués à l'appui d'une demande de révision de l'arrêt du Tribunal fédéral. Peu importe que le recourant en ait eu connaissance seulement par la suite: selon l'art. 123 al. 2 let. a de la loi fédérale du 17 juin 2005 sur le Tribunal fédéral (LTF; RS 173.110), dans les affaires de droit public, la révision peut être demandée notamment si le requérant découvre après coup des moyens de preuve concluants qu’il n’avait pas pu invoquer dans la procédure précédente, à l’exclusion des moyens de preuve postérieurs à l’arrêt. Le point décisif est donc que le moyen de preuve ait déjà existé (et se rapporte donc à des faits antérieurs à la date déterminante) au moment où il aurait pu être invoqué selon les règles de procédure applicables (cf. Pierre Ferrari, in: Corboz/Wurzburger/Ferrari/Frésard/Aubry Girardin, Commentaire de la LTF, 2e éd., 2014, n. 20 s. ad art. 123 LTF), soit le 14 septembre 2020 en l'occurrence. Or, tel est le cas des moyens de preuve en question. Le recourant fait valoir que la deuxième vague de répression par les autorités camérounaises des mouvements estudiantins et des opposants politiques a eu lieu en 2020, ce qui coïnciderait avec l'établissement de l'avis de recherche du 1er mars 2020; il s'agirait en outre de faits notoires (réplique, p. 2 en haut). Dans ces conditions, s'il courait lui-même un risque en cas de retour au Cameroun, on ne comprend pas pourquoi le recourant ne l'a pas invoqué dans la procédure de recours devant le Tribunal de céans, jusqu'à l'arrêt rendu le 14 septembre 2020. Le fait que, selon ses dires, il ne disposait pas alors de moyens de preuve ne l'empêchait pas de faire valoir sa qualité d'opposant politique. Quant à l'échange de messages WhatsApp que le recourant aurait eu avec le dénommé B.________ (pièce jointe 8), en admettant que ces messages lui aient bien été adressés (à lui et non à un tiers), il n'est pas daté, mais le recourant allègue qu'il remonte à 2021 (recours, p. 8). Quoi qu'il en soit, ces messages restent très vagues au sujet du rôle du recourant dans la "résistance" et du danger que celui-ci courrait en cas de retour au Cameroun (si ce n'est que son nom serait "fiché à l'aéroport"). Du reste, entendu le 24 octobre 2019 au cours de l’enquête administrative diligentée par l’autorité intimée, non seulement le recourant n’a rien évoqué à cet égard, mais encore il a fait part du projet qu’il avait avec son ex-épouse de conserver l’appartement de ******** pour y loger lors de leurs vacances communes (cf. procès-verbal d’audition, p. 3). Dans son recours, le recourant prétend certes qu'il n'avait pas de raison en 2019 de faire état des risques qu'il courait au Cameroun, du moment que la répression des opposants politiques s'est durcie seulement par la suite, en 2020, comme cela ressort dans son cas de l'avis de recherche daté du 1er mars 2020. Toutefois, comme le recourant l'indique lui-même, les messages WhatsApp qu'il a prétendument échangés avec B.________ doivent être lus en relation avec l'avis de recherche du 1er mars 2020. Or, on a vu que celui-ci constitue un moyen de preuve qui aurait pu – et dû – être invoqué à l'appui d'une demande de révision de l'arrêt du Tribunal fédéral du 19 novembre 2020 et ne peut par conséquent fonder une nouvelle demande (ou demande de réexamen) de la décision du SPOP du 10 février 2020. Dans ces conditions et au vu en particulier de leur teneur, les messages en question ne sauraient à eux seuls constituer un moyen de preuve nouveau de nature à imposer de reconsidérer cette décision. Au demeurant, c’est moins d’un an après l’entrée en force de l'arrêt du Tribunal fédéral du 19 novembre 2020 que le recourant a saisi l’autorité intimée d’une nouvelle demande. c) Au vu de ce qui précède, c'est à bon droit que l'autorité intimée n'est pas entrée en matière sur la demande du recourant, puisque, pour l'essentiel, les faits et les moyens de preuve invoqués ne pouvaient donner lieu à une telle demande, mais pouvaient – et devaient – fonder une demande de révision de l'arrêt du Tribunal fédéral du 19 novembre 2020, lequel s'était prononcé sur le point de savoir si le recourant pouvait invoquer des raisons personnelles majeures imposant la poursuite de son séjour en Suisse, soit s'il représentait un cas de rigueur. 6. a) Les considérants qui précèdent conduisent au rejet du recours, dans la mesure de sa recevabilité, et à la confirmation de la décision attaquée. b)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 7 let. a p. 75; cf. arrêts GE.2014.0036 du 25 juin 2014; GE.2013.0186 du 12 décembre 2013). Il convient de prendre en considération les circonstances concrètes du cas d'espèce (ATF 128 I 225 consid. 2.5; arrêt TF 8C_376/2014 du 14 août 2014 consid. 3.3. et les références) et de se demander si un justiciable raisonnable et de bonne foi, présentant les mêmes caractéristiques que le requérant, disposant cependant de moyens suffisants, ferait appel à un mandataire professionnel (arrêts TF 8C_376/2014 du 14 août 2014 consid. 3.3; 5A_244/2014 du 25 juin 2014 consid. 4.2.1 et les références). En l’occurrence, force est d'admettre que le recours était manifestement mal fondé, puisque les faits et moyens de preuve invoqués auraient – pour l'essentiel – dû l'être à l'appui d'une demande de révision de l'arrêt du Tribunal fédéral du 19 novembre 2020 et non d'une nouvelle demande (ou demande de réexamen) de la décision du SPOP du 10 février 2020. Partant, la demande d’assistance judiciaire formée par le recourant doit être rejetée. c) Bien que le recourant succombe, la Cour renonce à mettre à sa charge un émolument d’arrêt, au vu des circonstances (cf. art. 49 al. 1,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