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PE.2021.0167 vom 24. Mai 2022</w:t>
      </w:r>
    </w:p>
    <w:p>
      <w:r>
        <w:t>VD Tribunal cantonal, 2022-05-24, FR</w:t>
      </w:r>
    </w:p>
    <w:p>
      <w:r>
        <w:rPr>
          <w:b/>
        </w:rPr>
        <w:t xml:space="preserve">Quelle: </w:t>
      </w:r>
      <w:r>
        <w:t>https://mcp.opencaselaw.ch/entscheid/vd_omni_PE.2021.0167</w:t>
      </w:r>
    </w:p>
    <w:p>
      <w:r>
        <w:t>FR: VD_OMNI PE.2021.0167 du 24 mai 2022</w:t>
      </w:r>
    </w:p>
    <w:p>
      <w:r>
        <w:t>IT: VD_OMNI PE.2021.0167 del 24 maggio 2022</w:t>
      </w:r>
    </w:p>
    <w:p>
      <w:pPr>
        <w:pStyle w:val="Heading2"/>
      </w:pPr>
      <w:r>
        <w:t>Regeste</w:t>
      </w:r>
    </w:p>
    <w:p>
      <w:r>
        <w:t>A.________/Service de l'emploi Contrôle du marché du travail, Service de la population (SPOP), B.________ | Confirmation du refus d'autoriser la prise d'emploi d'une ressortissante britannique en qualité de cuisinière d'un établissement servant des poke bowls à emporter et consommer sur place (9 places assises, 9 supplémentaires en cours): l'établissement n'a pas effectué de recherches suffisantes, il est douteux que cette cuisine - au vu de la carte des plats proposés par la recourante - nécessite des connaissances des produits et de la cuisine asiatique et les conditions spécifiques au domaine de la restauration ne sont pas remplies (charge de personnel, nombre de places pour la consommation) (consid. 2). L'art. 30 al. 1 let. b in fine LEI dont se prévaut la recourante (intérêts publics majeurs) concerne les autorisations de séjour sans activité lucrative, délivrées par le SPOP, alors que la décision attaquée porte sur un permis de travail, délivré par le SDE et ce grief est partant irrecevable (consid. 3).</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RS 142.20)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La décision attaquée refuse de délivrer une autorisation de travail en faveur d'une ressortissante britannique. La recourante considère que les conditions d'admission sont remplies pour son employée, son admission servant en particulier les intérêts économiques du pays.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de l'intéressée. Cette dernière est ressortissante du Royaume-Uni, soit un Etat avec lequel la Suisse n’est liée par aucune convention applicable à la situation de la recourante, de sorte que cette question doit être résolue au regard du droit interne exclusivement, soit la LEI et ses ordonnances d’application. En effet,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entré en vigueur le 1 er mars 2021 (RS 0.142.113.672), ne trouve pas application dans le cas présent, dès lors que l'employée, qui a certes bénéficié en Suisse d'une autorisation d'établissement, a perdu son droit de séjour après son départ de Suisse le 31 janvier 2011, soit près de dix ans avant son séjour actuel en Suisse. Elle ne se trouve donc pas dans la situation de personnes ayant conservé le statut de résident permanent prévu à l'art. 14 de cet accord.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c)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réf. citée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arrêt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 f) En l'espèce, la recourante souhaite engager, dans son restaurant préparant selon ses termes des plats asiatiques végétariens et végétaliens à consommer sur place (actuellement neuf places en salle avec la perspective de créer neuf places supplémentaires) ou à emporter, une ressortissante britannique dont les qualifications professionnelles seraient nécessaires à la bonne marche de son établissement. Cela étant, il s'impose de constater que plusieurs conditions permettant l'engagement de l'intéressée ne sont pas réunies. En premier lieu, il n'est pas certain que la préparation et la présentation de poke bowls nécessitent des connaissances qui, bien que particulières, ne puissent être acquises dans notre pays (cf. Directives LEI ch . 4.7.9.1.1 let. a), le poke bowl étant certes un plat d'origine hawaïenne mais qui s'est ensuite largement répandu aux Etats-Unis puis en Europe et se décline désormais en toute une série de variations d'inspirations culinaires diverses, comme en témoigne du reste la carte des mets produite par la recourante: "bowl marocain", "bowl BBQ coréen", "protéine bowl" (avec quinoa, flocons d'avoine effilochés à la mexicaine, haricots noirs et rouges, maïs, avocat), "bowl Buddha" (avec notamment aubergines miso, edamame et sauce japonaise) ou encore "bowl santé" (avec quinoa, pois chiches, épinards, brocoli, mesclun et sauce au poivron rouge). Dans ces conditions, il apparaît douteux qu'une des conditions posées par la recourante dans son offre d'emploi, à savoir la connaissances des produits et de la cuisine asiatique, soit véritablement essentielle. Quant aux connaissances particulières de l'employée en matière de restauration végétarienne, végétalienne ou vegan, il n'apparaît pas davantage qu'elles seraient nécessaires au poste: si la recourante fait en effet valoir dans son recours qu'elle sert exclusivement de la nourriture végétalienne, il ne ressort pas de son site Internet - que l'on suppose tenu à jour puisqu'il propose la commande en ligne - que tel serait le cas, puisque des plats contenant du bœuf, du porc ou du poulet figurent au menu du restaurant. Ensuite, les recherches de candidatures effectuées par la recourante ne sauraient être considérées comme suffisantes; ainsi, si elle a certes publié une annonce auprès de l'ORP compétent, ce qui est une condition minimale, elle n'établit toutefois pas qu'elle aurait effectué d’autres démarches (annonces dans les quotidiens, les médias électroniques, la presse spécialisée, recours aux agences de placement privées ou toutes autres recherches) en vue de trouver un travailleur sur le marché indigène ou européen (UE/AELE) de l’emploi avant de déposer la demande ayant conduit à la décision litigieuse (cf. p.ex. arrêt PE.2021.0148 du 1 er avril 2022 consid. 2c; cf. ég. Directives LEI ch . 4.7.9.1.1 let. b). Rien de tel ne ressort du dossier et la recourante ne l'allègue du reste pas. Par ailleurs, les conditions spécifiques au domaine de la restauration ne sont pas remplies: ainsi, la recourante n'a pas établi, ni même véritablement allégué, que dans son établissement, qui propose également des plats à l'emporter en sus de la possibilité de consommer sur place (actuellement neuf places assises; projet en cours de doubler cette capacité), cette activité ne représente qu'une part minime du chiffre d'affaires par rapport à la restauration proprement dite (cf. Directives LEI, ch. 4.7.9.1.1 let. c). Il est également patent que son établissement n'occupe pas du personnel pour un équivalent de 500% (cf. Directives LEI, ch. 4.7.9.1.1 let. d): même si l'on tenait compte comme le fait valoir la recourante d'une part d'un taux d'activité de l'administratrice de l'établissement de 100% au lieu des 50% annoncés dans un premier temps et d'autre part d'un taux de 100% pour la personne qu'elle souhaite engager, le cumul des taux d'activités de l'ensemble du personnel se trouverait toujours largement en deçà de 500% (100 [directrice-administratrice] + 100 [cuisinière] + 50 [aide-cuisine] + 70 [serveuse] + 40 [serveur] = 360%) et donc d'un établissement d'une certaine taille, et ce même s'il ne fallait pas appliquer cette limite - issue d'une directive administrative - de manière stricte. Quant à la limite de 40 places au moins à l'intérieur, tirée également des Directives LEI (ch. 4.7.9.1.1 let. e), elle n'est largement pas atteinte par l'établissement de la recourante, même si l'on considérait également l'agrandissement envisagé, celui-ci ne permettant en effet à terme de ne porter le nombre de places assises que de neuf à dix-neuf, ce qui demeure relativement modeste. Il apparaît ainsi, sans qu'il ne soit nécessaire d'examiner plus avant les qualifications personnelles de l'employée que la recourante souhaite engager, qu'aucune des conditions posées dans la LEI, l'OASA et les directives LEI n'est réunie. C'est partant à juste titre que l'autorité intimée a refusé de délivrer à la recourante l'autorisation de travail requise. En outre, dès lors que la prise en compte de ces éléments ne changerait rien au résultat, il y a lieu d'écarter le grief relatif à une constatation inexacte des faits soulevé par la recourante qui conteste d'une part n'employer du personnel que pour 210%, faisant valoir qu'outre les personnes déjà employées à 70%, 50% et 50%, son associée-gérante serait censée assumer l'administratif pour un taux estimé à 100% sans oublier la personne qu'elle souhaite engager à 100%, et d'autre part ne proposer essentiellement que des plats à l'emporter, faisant valoir que ses prestations concerneraient autant des plats à consommer sur place que des plats à l'emporter.</w:t>
      </w:r>
    </w:p>
    <w:p>
      <w:r>
        <w:rPr>
          <w:b/>
        </w:rPr>
        <w:t>E. 3</w:t>
      </w:r>
    </w:p>
    <w:p>
      <w:r>
        <w:t>La recourante se prévaut de l'art. 30 al. 1 let. b in fine LEI. Il conviendrait selon elle de tenir compte d'intérêts publics majeurs en raison de la pandémie sévère actuelle (au moment où le recours a été déposé), de la situation économique extraordinaire du pays et de la pénurie notoire de personnel dans le domaine de la restauration. a) Conformément à l'art. 30 LEI, il est possible de déroger aux conditions d'admission (art. 18 à 29) notamment dans le but de tenir compte d'intérêts publics majeurs. Cette disposition doit être interprétée en relation avec l'art. 32 OASA, lequel énumère de manière non exhaustive les critères que les autorités doivent prendre en considération pour octroyer une autorisation de courte durée ou une autorisation de séjour en vue de préserver des intérêts publics majeurs. Selon cette disposition, il s'agit notamment des intérêts culturels importants (let. a), des motifs d'ordre politique (let. b), des intérêts cantonaux majeurs en matière de fiscalité (let. c) et de la nécessité de la présence d'un étranger dans une procédure pénale (let. d). Les Directives LEI (I. Domaine des étrangers, ch. 5. Séjour sans activité lucrative, au motif d'un intérêt public important et dans les cas individuels d'une extrême gravité, état au 1 er mars 2022) prévoient à leur chiffre 5.5 ce qui suit: "L’expression "intérêts publics majeurs" au sens de l’art. 30, let. b, LEI et de l’art. 32 OASA constitue une notion juridique indéterminée. Une application trop large serait incompatible avec la LEI et l’OASA (voir JAAC 67.63; 60.87 en relation avec l’ancien article 13, al. 1, let. f, OLE). Dans des cas particuliers, le canton peut accorder à un étranger une autorisation de séjour. L’autorité cantonale doit cependant démontrer qu’elle a un intérêt particulièrement important, notamment dans le domaine culturel, économique ou fiscal, à l’octroi d’une telle autorisation. Les étrangers doivent notamment prouver qu’ils transféreront leur centre d’intérêts en Suisse et y séjourneront la majeure partie du temps. Des motifs de politique générale peuvent également être invoqués, par exemple lorsqu’un refus de délivrer une autorisation de séjour aurait de graves conséquences sur les relations internationales de la Suisse (art. 32, al. 1, let. b, OASA). Dans le cas d’une autorisation aux motifs d’intérêts cantonaux majeurs en matière de fiscalité (art. 32, al. 1, let. c, OASA), une éventuelle activité professionnelle ne peut être exercée qu’à l’étranger (art. 32, al. 2, OASA). Font exception les activités qui résultent de la gestion de ses biens patrimoniaux. Un intérêt culturel important (art. 32, al. 1, let. a, OASA) peut par exemple exister lorsqu’une personnalité notablement connue du monde des arts offre, de par sa présence en Suisse, un rayonnement significatif à notre pays. Il faut que cette personne jouisse d’une notoriété internationale dans le monde des arts ou de la culture (cf. arrêt du TAF F-5189/2018 du 27 juillet 2020, consid. 7). Par contre, la seule donation d’une somme importante n’est pas en soi suffisante pour admettre un intérêt culturel important en vue de l’octroi d’une autorisation de séjour. Lors d’une autorisation pour des raisons d’intérêts culturels importants ou des motifs d’ordre politique, l’exercice d’une activité lucrative peut être autorisé (art. 32, al. 2, OASA)." b) En l'espèce, la disposition invoquée par la recourante concerne les autorisations de séjour sans activité lucrative. Or, la décision attaquée porte sur une demande d'autorisation de séjour avec activité lucrative, dont seul l'aspect "prise d'emploi" doit être autorisé par le SDE et fait l'objet de la présente décision et donc de la présente procédure. En effet,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S'agissant de l'autorisation de séjour en tant que telle, l'autorité compétente n'est pas le SDE mais le SPOP. Il en découle qu'une éventuelle demande d'autorisation de séjour fondée sur l'art. 30 LEI pour motifs d'intérêt public majeur doit être déposée devant le SPOP et faire l'objet d'une décision distincte de celle dont est ici recours. Par conséquent, excédant l'objet du recours, ce grief doit être déclaré irrecevable.</w:t>
      </w:r>
    </w:p>
    <w:p>
      <w:r>
        <w:rPr>
          <w:b/>
        </w:rPr>
        <w:t>E. 4</w:t>
      </w:r>
    </w:p>
    <w:p>
      <w:r>
        <w:t>Il résulte de ce qui précède que le recours doit être rejeté dans la mesure de sa recevabilité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