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PE.2021.0165 vom 10. Mai 2022</w:t>
      </w:r>
    </w:p>
    <w:p>
      <w:r>
        <w:t>VD Tribunal cantonal, 2022-05-10, FR</w:t>
      </w:r>
    </w:p>
    <w:p>
      <w:r>
        <w:rPr>
          <w:b/>
        </w:rPr>
        <w:t xml:space="preserve">Quelle: </w:t>
      </w:r>
      <w:r>
        <w:t>https://mcp.opencaselaw.ch/entscheid/vd_omni_PE.2021.0165</w:t>
      </w:r>
    </w:p>
    <w:p>
      <w:r>
        <w:t>FR: VD_OMNI PE.2021.0165 du 10 mai 2022</w:t>
      </w:r>
    </w:p>
    <w:p>
      <w:r>
        <w:t>IT: VD_OMNI PE.2021.0165 del 10 maggio 2022</w:t>
      </w:r>
    </w:p>
    <w:p>
      <w:pPr>
        <w:pStyle w:val="Heading2"/>
      </w:pPr>
      <w:r>
        <w:t>Regeste</w:t>
      </w:r>
    </w:p>
    <w:p>
      <w:r>
        <w:t>A.________ /Service de la population (SPOP) | Ressortissant colombien dont le SPOP a refusé de renouveler l'autorisation de séjour en 2019 suite à sa condamnation à une peine privative de liberté de 5 ans pour tentative de brigandage qualifié. Recours de l'intéressé contre la décision du SPOP déclarant irrecevable, subsidiairement rejetant sa 2ème demande de reconsidérer cette décision. La naissance de son second enfant ne constitue pas une modification notable des circonstances ayant donné lieu à la décision du SPOP qui justifierait un réexamen. Le recourant était en effet déjà père lorsque le SPOP, la CDAP puis le Tribunal fédéral ont considéré que l'intérêt public à son éloignement l'emportait sur son intérêt privé à séjourner en Suisse.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(cf. arrêt CDAP PE.2021.0144 du 17 décembre 2021 consid. 1). Interjeté dans le délai légal par le destinataire de la décision attaquée, le recours satisfait pour le surplus aux exigences formelles prévues par la loi, si bien qu'il y a lieu d'entrer en matière sur le fond (art. 75, 79, 91 et 99 LPA-VD).</w:t>
      </w:r>
    </w:p>
    <w:p>
      <w:r>
        <w:rPr>
          <w:b/>
        </w:rPr>
        <w:t>E. 2</w:t>
      </w:r>
    </w:p>
    <w:p>
      <w:r>
        <w:t>Est litigieuse la question de savoir si c'est à juste titre que l'autorité intimée a déclaré irrecevable, respectivement rejeté la requête de réexamen déposée le 30 août 2021.</w:t>
      </w:r>
    </w:p>
    <w:p>
      <w:r>
        <w:rPr>
          <w:b/>
        </w:rPr>
        <w:t>E. 3</w:t>
      </w:r>
    </w:p>
    <w:p>
      <w:r>
        <w:t>a) Une demande de reconsidération ou de réexamen est une requête adressée à l'autorité qui a rendu une décision en vue d'obtenir la modification ou l'annulation de celle-ci. Indépendamment du fait qu'elle soit intitulée "nouvelle demande" ou "demande de réexamen", cette requête a ainsi pour caractéristique d'avoir le même objet qu'une précédente procédure et de s'adresser à la même autorité que celle qui a rendu la décision dans cette précédente procédure (cf. TF 2D_5/2020 du 2 avril 2020 consid. 3.2; arrêt CDAP PE.2021.0144 précité consid. 2a). Ces principes sont codifiés à l'art. 64 de la loi du 28 octobre 2008 sur la procédure administrative (LPA-VD; BLV 173.36),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(arrêt TF 2C_170/2018 du 18 avril 2018 consid. 1.3; arrêt CDAP PE.2021.0088 du 7 octobre 2021 consid. 2a). b) Selon la jurisprudence (cf. arrêts CDAP PE.2020.0135 du 18 septembre 2020, ayant fait l'objet d'une procédure de coordination au sens de l'art. 34 du règlement organique du Tribunal cantonal du 13 novembre 2007 [ROTC; BLV 173.31.1]; PE.2020.0195 du 26 mars 2021 consid. 2b; PE.2020.0256 du 5 janvier 2021 consid. 2; PE.2020.0167 du 18 novembre 2020 consid. 2a),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fédérale du 17 juin 2005 sur le Tribunal fédéral [LTF; RS 173.10]).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("vrais nova"; art. 64 al. 2 let. a LPA-VD), il doit donc adresser une demande de réexamen – que l'on peut également qualifier de nouvelle demande dès lors qu'elle porte sur des éléments qui n'ont pas déjà été tranchés par une autorité de recours – à l'autorité de première instance. La loi exclut d'ailleurs expressément que des faits postérieurs nouveaux ("vrais nova") puissent être invoqués à l'appui d'une demande de révision (cf.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(cf. arrêts CDAP PE.2021.0074 du 26 novembre 2021 consid. 3b; PE.2021.0088 précité consid. 2b; PE.2021.0128 du 23 septembre 2021 consid. 2b;    PE.2020.0256 précité consid. 2). On doit se montrer d'autant plus exigeant lorsqu'une nouvelle demande est déposée peu de temps après l'entrée en force d'une précédente décision (arrêts CDAP PE.2021.0074 précité consid. 3b; PE.2021.0018 du 15 février 2021 consid. 2a; PE.2020.0208 du 21 octobre 2020 consid. 1b).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(cf. TF 2D_25/2020 du 14 septembre 2020 consid. 3.2; 2C_203/2020 du 8 mai 2020 consid. 4.3; arrêt CDAP PE.2021.0128 précité consid. 2c).</w:t>
      </w:r>
    </w:p>
    <w:p>
      <w:r>
        <w:rPr>
          <w:b/>
        </w:rPr>
        <w:t>E. 4</w:t>
      </w:r>
    </w:p>
    <w:p>
      <w:r>
        <w:t>a) En l'espèce, le recourant requiert la délivrance d'une (nouvelle) autorisation de séjour, alors que la prolongation d'une telle autorisation lui a été refusée par une décision de l'autorité intimée du 4 juillet 2019, confirmée par un arrêt de la CDAP du 5 décembre 2019 (PE.2019.0277), puis par un arrêt du Tribunal fédéral du 30 avril 2020 (2C_59/2020), arrêts à l'encontre desquels le recourant ne fait valoir aucun motif de révision. La première demande de réexamen formulée par le recourant le 7 juillet 2020 a fait l'objet d'une décision de non entrée en matière du SPOP le 10 juillet 2020, confirmée par un arrêt de la CDAP du 15 janvier 2021 (PE.2021.0156). Le 30 août 2021, le recourant a déposé devant le SPOP une deuxième demande de réexamen. Le recourant soutient que sa situation a évolué depuis la dernière décision refusant la prolongation de son autorisation de séjour, en ce sens que le 16 juillet 2021 il est devenu père d'un second enfant avec lequel il vit et qu'il a reconnu (les démarches de reconnaissance en paternité ayant abouti le 25 octobre 2021). Invoquant son droit fondamental à une vie familiale découlant de l'art. 8 CEDH, il explique que son second fils et sa fiancée, mère de ce dernier, demeureront dans tous les cas en Suisse, pays qui présente de meilleures perspectives qu'en Amérique latine, si bien qu'il serait privé de sa famille, et inversement, s'il était contraint de quitter la Suisse. Il fait valoir que cet enfant a droit à entretenir des relations personnelles avec ses deux parents, au regard de l'art. 3 de la Convention du 20 novembre 1989 relative aux droits de l'enfant (CDE; RS 0.107). Il ajoute que la mère de son premier fils, avec qui il entretient également de forts liens et à l'égard duquel il a l'autorité parentale conjointe, souhaite également que le garçon reste en Suisse, de sorte que ce seraient deux enfants qui pourraient être séparés de leur père, les perspectives d'un droit de visite sur ses fils en cas de retour en Colombie étant nulles. Relevant qu'il a certes commis une infraction pénale grave en 2016, il expose qu'il n'a plus fait parler de lui depuis sa libération en 2019 et qu'il ne dépend pas de l'aide sociale, de sorte que son comportement passé doit être relativisé dans la pesée des intérêts à effectuer. Compte tenu de sa situation familiale, de ses nombreuses années passées en Suisse, de son indépendance financière et de son comportement irréprochable depuis sa sortie de prison, son intérêt privé à demeurer en Suisse devrait primer l'intérêt public à son renvoi. b) aa) L'existence d'une condamnation pénale ne peut en principe pas faire indéfiniment échec à l'examen d'une (nouvelle) demande d'autorisation de séjour, en particulier lorsqu'il est question d'un regroupement familial (arrêts TF 2C_764/2020 du 2 mars 2021 consid. 4.4 ; 2C_176/2017 du 23 juin 2017 consid. 4.3; 2C_1224/2013 du 12 décembre 2014 consid. 5.1.1; 2C_953/2013 du 16 septembre 2014 consid. 3.3; arrêt CDAP PE.2019.0066 du 13 juin 2020 consid. 3c/cc). Avec l'écoulement du temps et un comportement correct, les considérations de prévention générale liées à la sécurité et l'ordre publics perdent en importance et ne sont en principe pas à elles seules suffisantes pour justifier une limitation continuelle au regroupement familial, étant toutefois rappelé que plus la violation des biens juridiques a été grave, plus l'évaluation du risque de récidive sera rigoureuse (ATF 136 II 5 consid. 4.2 p. 20; arrêt TF 2C_176/2017 précité consid. 4.3; arrêts CDAP PE.2019.0452 du 16 septembre 2020 consid. 5c; PE.2018.0045 du 13 juin 2019 consid. 4c). L'écoulement du temps doit cependant s'accompagner à tout le moins d'un changement de comportement de l'intéressé, ce qui commence par le respect des décisions prononcées (arrêts TF 2C_176/2020 précité consid. 4.3; 2C_555/2015 du 21 décembre 2015 consid. 5.3; 2C_406/2013 du 23 septembre 2013 consid. 4.4.1; arrêts CDAP précités PE.2019.0066 consid. 3c/cc et PE.2018.0045 consid. 4c). Le nouvel examen d'une demande en droit des étrangers à la suite d'un refus ou d'une autorisation suppose à cet égard en principe que l'étranger ait respecté son obligation de quitter la Suisse et ait fait ses preuves dans son pays d'origine et de séjour (arrêts TF 2C_249/2021 du 28 juin 2021 consid. 5.3; 2C_764/2020 du 2 mars 2021 consid. 4.4; 2C_170/2018 du 18 avril 2018 consid. 4.2; arrêts CDAP PE.2020.0178 du 16 mars 2021 consid. 2a; PE.2020.0003 du 8 mai 2020 consid. 3a). La loi ne pose pas de limite temporelle minimale ou de critère permettant à un étranger formulant une nouvelle demande d'autorisation de séjour d'obtenir de l'autorité qu'elle entre en matière et évalue à nouveau la situation (arrêt TF 2C_1224/2013 du 12 décembre 2014 consid. 5.1.2; arrêts CDAP PE.2018.0071 du 9 août 2019 consid. 3a/aa; PE.2017.0391 du 9 juillet 2018 consid. 3b). La jurisprudence a retenu qu'un nouvel examen de la demande d'autorisation peut intervenir environ cinq ans après la fin du séjour légal en Suisse (arrêts TF 2C_203/2020 précité consid. 4.3; 2C_556/2018 du 14 novembre 2018 consid. 3; 2C_107/2018 du 19 septembre 2018 consid. 3.3). Le délai de cinq ans commence ainsi à courir à compter de la date d'entrée en force de la décision initiale de non-renouvellement, respectivement de révocation de l'autorisation de séjour ou d'établissement (cf. arrêts TF précités 2C_170/2018 consid. 4.2 et 2C_1224/2013 consid. 5.1.2; arrêt CDAP PE.2018.0071 précité consid. 3a/aa). Un examen avant la fin de ce délai n'est toutefois pas exclu lorsque les circonstances se sont à ce point modifiées qu'il s'impose de lui-même (arrêts TF précités 2C_203/2020 consid. 4.3 et 2C_556/2018 consid. 3; 2C_736/2017 du 28 novembre 2017 consid. 3.3; 2C_253/2017 du 30 mai 2017 consid. 4.3; voir aussi 2C_1170/2012 du 24 mai 2013 consid. 3.4.2; arrêt CDAP PE.2018.0071 précité consid. 3a/aa).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TF 2C_556/2018 précité consid. 3; 2C_198/2018 du 25 juin 2018 consid. 3.3). bb) En l'occurrence, condamné le 5 juillet 2017 à une peine privative de liberté de cinq ans pour une infraction grave et libéré conditionnellement dès le 26 novembre 2019, le recourant ne s'est toutefois pas conformé aux deux ordres successifs du SPOP des 16 juin 2020 et 10 mars 2021 le sommant de quitter immédiatement la Suisse, ce qui est pourtant un préalable nécessaire. Ne pas exiger le respect de cette condition reviendrait en effet à permettre au recourant de contourner la décision de renvoi prise à son encontre (cf. arrêts TF 2C_862/2018 du 15 janvier 2019 consid. 3.3; 2C_170/2018 du 18 avril 2018 consid. 4.3; 2C_790/2017 du 12 janvier 2018 consid. 2.4). Dans ces circonstances, un nouvel examen du droit à une autorisation de séjour ne peut pas entrer en considération. A cela s'ajoute que l'intégration dont se prévaut le recourant ne saurait de toute manière être prise en compte, dans la mesure où il est demeuré illégalement en Suisse et que sa situation ne saurait être jugée par les autorités à l'aune du fait accompli, ce qui de plus reviendrait à défavoriser les personnes qui agissent conformément au droit (arrêts TF 2C_862/2018 précité consid. 3.3; 2C_723/2018 du 13 novembre 2018 consid. 5.2; 2C_969/2017 du 2 juillet 2018 consid. 3.5). Cela étant, il convient encore ci-après d'examiner si d'autres nouveaux éléments pourraient justifier un réexamen (cf. arrêt CDAP PE.2018.0071 précité et la référence citée). c) La naissance du second fils du recourant, que ce dernier invoque à l'appui de sa deuxième demande de réexamen, s'avère certes être une circonstance nouvelle, laquelle ne constitue cependant pas une modification notable des circonstances ayant donné lieu à la première décision de l'autorité intimée qui serait susceptible, compte tenu du contexte global, de conduire à un résultat juridique différent de celui résultant de la dernière décision entrée en force. Le recourant était en effet déjà père d'un enfant lorsque le SPOP, la CDAP puis finalement le Tribunal fédéral ont considéré que l'intérêt public à son éloignement l'emportait sur son intérêt privé à séjourner en Suisse, nonobstant son statut de père, au terme d'une pesée des intérêts sous l'angle de l'art. 8 CEDH. Or, comme l'a relevé le Tribunal cantonal dans l'affaire PE.2018.0071 précitée, la naissance d'un second enfant ne justifie pas à elle seule le réexamen d'une décision du SPOP dans la mesure où cette autorité, dans sa première décision, a déjà pris en compte le fait qu'un recourant était père. Dans cet arrêt, la CDAP a indiqué que s'il n'y avait pas d'autres éléments, le seul fait que la famille déjà composée des parents et d'un ou plusieurs enfants comptait un enfant en plus ne constituait pas un élément important imposant de réexaminer la situation, en soulignant qu'un ressortissant étranger ne pouvait pas exiger à chaque fois des réexamens simplement en concevant des enfants (cf. arrêt CDAP précité, consid. 3b). S'agissant de l'intérêt fondamental du second enfant du recourant à pouvoir grandir en bénéficiant d'un contact étroit avec ses deux parents, il convient de relever que, sous l'angle du droit des étrangers, cet élément n'est pas prépondérant par rapport aux autres et que l'art. 3 CDE ne saurait fonder une prétention directe à l'octroi ou au maintien d'une autorisation (ATF 144 I 91 consid. 5.2 p. 98; arrêt CDAP PE.2021.0018 du 15 février 2021 consid. 2c). On relèvera de surcroît que lorsque le recourant et sa fiancée ont conçu leur enfant, la situation précaire du recourant sous l'angle du droit des étrangers leur était connue. Ils devaient ainsi s'attendre, compte tenu des antécédents pénaux du recourant, qu'il soit difficile pour ce dernier de mener une vie de famille en Suisse et ils ont accepté le risque que leur enfant grandisse loin de son père. S'il n'est pas contesté que la distance qui sépare son pays d'origine de la Suisse rendra plus complexe et difficile pour le recourant l'exercice de son droit de visite sur ses deux enfants, l'intéressé pourra quoi qu'il en soit continuer d'entretenir des contacts avec ses fils par le biais des moyens de communication modernes (Skype, FaceTime, etc.). d) Vu ce qui précède, faute de motifs de réexamen, c'est à juste titre que l'autorité intimée a, subsidiairement, rejeté la demande de réexamen formée par le recourant le 30 août 2021.</w:t>
      </w:r>
    </w:p>
    <w:p>
      <w:r>
        <w:rPr>
          <w:b/>
        </w:rPr>
        <w:t>E. 5</w:t>
      </w:r>
    </w:p>
    <w:p>
      <w:r>
        <w:t>Les considérants qui précèdent conduisent au rejet du recours et à la confirmation de la décision attaquée. Le SPOP impartira un nouveau délai de départ au recourant. Le recourant ayant été mis au bénéfice de l'assistance judiciaire par décision du 25 novembre 2021, les frais judiciaires, arrêtés à 600 fr., sont laissés à la charge de l'Etat (art. 122 al. 1 let. b du code de procédure civile du 19 décembre 2008 [CPC; RS 272], applicable par renvoi de l'art. 18 al. 5 LPA-VD). L'avocat qui procède au bénéfice de l'assistance judiciaire peut prétendre à une rémunération au tarif horaire de 180 fr. (art. 2 al. 1 let. a du règlement vaudois du 7 décembre 2010 sur l'assistance judiciaire en matière civile ([RAJ; BLV 211.02.3], applicable par renvoi de l'art. 18 al. 5 LPA-VD), ainsi qu'au remboursement de ses débours fixés forfaitairement à 5% du défraiement hors taxe en première instance judiciaire (cf. art. 3 bis al. 1 RAJ). En l'occurrence, compte tenu de la liste des opérations produite le 18 mars 2022, l'indemnité de Me Kathleen Hack, conseil d'office, est arrêtée à 876 fr., soit 774 fr. d'honoraires (4 heures et 18 minutes x 180 fr.) et 39 fr. de débours (774 x 5%), plus 63 fr. de TVA ([774 + 39 fr.] x 7,7 %). L'indemnité du conseil d'office et les frais de justice sont supportés provisoirement par le canton (cf. art. 122 al. 1 let. a et b CPC, applicable par renvoi de l'art. 18 al. 5 LPA-VD), le recourant étant rendu attentif au fait qu'il est tenu de rembourser le montant ainsi avancé dès qu'il est en mesure de le faire (art. 123 al. 1 CPC, applicable par renvoi de l'art. 18 al. 5 LPA-VD). Il incombe à la Direction générale des affaires institutionnelles et des communes (DGAIC; qui a repris les missions de l'ancien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