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PE.2021.0136 vom 26. Januar 2022</w:t>
      </w:r>
    </w:p>
    <w:p>
      <w:r>
        <w:t>VD Tribunal cantonal, 2022-01-26, FR</w:t>
      </w:r>
    </w:p>
    <w:p>
      <w:r>
        <w:rPr>
          <w:b/>
        </w:rPr>
        <w:t xml:space="preserve">Quelle: </w:t>
      </w:r>
      <w:r>
        <w:t>https://mcp.opencaselaw.ch/entscheid/vd_omni_PE.2021.0136</w:t>
      </w:r>
    </w:p>
    <w:p>
      <w:r>
        <w:t>FR: VD_OMNI PE.2021.0136 du 26 janvier 2022</w:t>
      </w:r>
    </w:p>
    <w:p>
      <w:r>
        <w:t>IT: VD_OMNI PE.2021.0136 del 26 gennaio 2022</w:t>
      </w:r>
    </w:p>
    <w:p>
      <w:pPr>
        <w:pStyle w:val="Heading2"/>
      </w:pPr>
      <w:r>
        <w:t>Regeste</w:t>
      </w:r>
    </w:p>
    <w:p>
      <w:r>
        <w:t>A.________, B.________/Service de la population (SPOP) | Annulation de la décision rendue sur opposition par le SPOP, qui refuse l'octroi d'une autorisation de séjour aux recourants, résidant en Suisse depuis 24 ans et au bénéfice d'une admission provisoire. Le cas de rigueur semble à première vue démontré, les difficultés d'intégration des recourants, sur le plan de leur situation financière et de leur volonté de prendre part à la vie économique, ainsi que de leurs connaissances linguistiques, pouvant s'expliquer par leur état de santé, qui doit être pris en compte de manière appropriée. La décision attaquée ne tient en outre pas compte de la situation familiale des recourants et n'examine pas, à tort, la question de l'exigibilité du retour dans le pays d'origine. Renvoi du dossier au SPOP pour qu'il procède à une nouvelle balance des intérêts sur la base des considérants de l'arrêt. Recours admis.</w:t>
      </w:r>
    </w:p>
    <w:p>
      <w:pPr>
        <w:pStyle w:val="Heading2"/>
      </w:pPr>
      <w:r>
        <w:t>Erwägungen</w:t>
      </w:r>
    </w:p>
    <w:p>
      <w:r>
        <w:rPr>
          <w:b/>
        </w:rPr>
        <w:t>E. 1</w:t>
      </w:r>
    </w:p>
    <w:p>
      <w:r>
        <w:t>La décision attaquée, rendue par le SPOP sur opposition, peut faire l'objet d'un recours dans un délai de 30 jours auprès de la CDAP. Déposé dans le délai légal auprès de l'autorité compétente et répondant pour le surplus aux exigences formelles prévues par la loi, le recours est recevable si bien qu'il y a lieu d'entrer en matière sur le fond (art. 92, 95 et 79, applicable par renvoi de l'art. 99 de la loi du 28 octobre 2008 sur la procédure administrative [LPA-VD; BLV 173.36]).</w:t>
      </w:r>
    </w:p>
    <w:p>
      <w:r>
        <w:rPr>
          <w:b/>
        </w:rPr>
        <w:t>E. 2</w:t>
      </w:r>
    </w:p>
    <w:p>
      <w:r>
        <w:t>La décision attaquée confirme celle du 16 juillet 2021 par laquelle l'autorité intimée a rejeté la demande de réexamen des recourants du 6 octobre 2020 tendant à l'octroi d'autorisations de séjour. Dès lors que l'autorité intimée est entrée en matière sur la demande des recourants, les conditions d'application de l'art. 64 LPA-VD relatif aux conditions selon lesquelles une autorité administrative peut réexaminer sa décision ne sont pas litigieuses. L'objet du litige porte donc uniquement sur l'octroi d'autorisations de séjour aux recourants.</w:t>
      </w:r>
    </w:p>
    <w:p>
      <w:r>
        <w:rPr>
          <w:b/>
        </w:rPr>
        <w:t>E. 3</w:t>
      </w:r>
    </w:p>
    <w:p>
      <w:r>
        <w:t>Dans un grief qu'il convient d'examiner en premier lieu, les recourants invoquent une violation de leur droit d'être entendu garanti par l'art. 29 al. 2 Cst. Ils font grief à l'autorité intimée de n'avoir ordonné, à l'exception de la demande de renseignement du 4 octobre 2020, aucune mesure d'instruction tant dans la procédure de première instance que dans la procédure sur opposition. Ils font aussi grief à l'autorité intimée d'avoir notifié rapidement une décision, pendant les congés estivaux, après le dépôt de leur opposition, sans leur accorder la possibilité de compléter leur dossier, ce qui témoignerait d'un traitement expéditif. a) Le droit d'être entendu, tel qu'il est garanti par l'art. 29 al. 2 Cst.,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L’autorité peut toutefois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b) Il n'est pas critiquable en soi que la décision sur opposition ait été rendue une dizaine de jours après la réception de cet acte ni que l'autorité intimée n'ait pas procédé d'office à des mesures d'instruction complémentaires. On relèvera d'ailleurs que, dans leur opposition, les recourants n'avaient pas produit de nouvelles pièces ni requis de mesures d'instruction. La procédure de réclamation (art. 66 ss LPA-VD) ne prévoit en particulier pas d'obligation pour l'autorité d'interpeller l'auteur de l'opposition avant la notification de la décision. Ce grief doit donc être écarté. Cela étant, compte tenu de l'important pouvoir d'appréciation dont dispose l'autorité intimée en matière d'octroi des autorisations de séjour, le contenu de la décision sur opposition devrait en principe permettre au tribunal de s'assurer que l'autorité intimée a pris en considération l'ensemble des éléments pour procéder à la balance des intérêts en présence, sans qu'il soit nécessaire de se référer au contenu du dossier. Or, en l'espèce, tel n'est pas le cas. Tant la décision de première instance que la décision sur opposition ne contiennent qu'un exposé sommaire des faits, consacré essentiellement aux questions de procédure, et une motivation succincte des motifs pour lesquels l'autorité considère l'intégration des recourants comme non réussie. Il est donc douteux que la décision attaquée satisfasse aux exigences de motivation résultant de la garantie du droit d'être entendu. Cette question peut néanmoins rester indécise, le recours devant de toute manière être accueilli et la décision attaquée annulée pour les motifs qui suivent.</w:t>
      </w:r>
    </w:p>
    <w:p>
      <w:r>
        <w:rPr>
          <w:b/>
        </w:rPr>
        <w:t>E. 4</w:t>
      </w:r>
    </w:p>
    <w:p>
      <w:r>
        <w:t>a) Ressortissants de Bosnie-Herzégovine, les recourants ne peuvent se prévaloir d'aucune disposition d'un traité international qui leur conférerait un droit de séjour en Suisse. Leur situation doit être examinée uniquement au regard de la loi fédérale du 16 décembre 2005 sur les étrangers et l'intégration (LEI; RS 142.20) et de ses ordonnances d'application (art. 2 al. 1 LEI). b) Selon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(TF 2D_21/2016 du 23 mai 2016 consid. 3; 2D_67/2015 du 3 novembre 2015 consid. 3.1;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Loi sur les étrangers (LEtr), Berne 2017, art. 84 LEtr n° 16). Il doit toutefois être tenu compte de la situation particulière inhérente au statut résultant d'une admission provisoire (cf. Posse-Ousmane, op. cit., n° 26).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de l'ordonnance du 24 octobre 2007 relative à l'admission, au séjour et à l'exercice d'une activité lucrative (OASA; RS 142.201)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(cf. notamment CDAP PE.2019.0291 du 5 août 2020 consid. 5b).</w:t>
      </w:r>
    </w:p>
    <w:p>
      <w:r>
        <w:rPr>
          <w:b/>
        </w:rPr>
        <w:t>E. 5</w:t>
      </w:r>
    </w:p>
    <w:p>
      <w:r>
        <w:t>En l'espèce, la décision attaquée refuse l'octroi d'autorisations de séjour aux recourants au motif que ceux-ci n'ont pas réussi à s'intégrer durablement sur le marché du travail et qu'ils ont dépendu durant de nombreuses années des prestations versées par l'Etablissement vaudois d'accueil aux migrants (EVAM) pour un montant total de 246'410 fr. 55; que leur autonomie financière est récente et n'est due qu'au versement d'une rente d'invalidité et de prestations complémentaires en faveur de B.________; que A.________ ne peut se prévaloir de problèmes de santé l'empêchant de travailler et qu'il est sans emploi depuis 2006; que les recourants ne peuvent faire état d'une intégration sociale particulièrement poussée et qu'ils n'ont acquis que les connaissances linguistiques minimales exigées par les dispositions légales en vigueur alors qu'ils résident en Suisse depuis plus de 23 ans. En premier lieu, il n'est pas contesté que les recourants, qui vivent en Suisse depuis plus de 24 ans, remplissent le critère de la durée de résidence de cinq ans pour demander une autorisation de séjour (art. 84 al. 5 LEI). Cette durée est dans le cas d'espèce très importante, seule une petite partie de leur séjour – soit entre 1998 et 2002 – ayant été précaire en raison de l'effet suspensif du recours dirigé contre le rejet de leur demande d'asile. Compte tenu de la jurisprudence précitée, la durée de leur séjour au bénéfice de l'admission provisoire est en outre telle qu'il convient de relativiser quelque peu les conditions auxquelles une autorisation de séjour pour cas individuel d'extrême gravité peut leur être délivrée. Pendant toute la durée de ce long séjour, le comportement des recourants n'a pas donné lieu à des condamnations pénales ni à d'autres remarques particulières, si bien qu'il doit être qualifié d'irréprochable. S'agissant de l'exigence relative à la situation financière et à la volonté de prendre part à la vie économique (art. 31 let. d OASA), il y a certes lieu de constater que les recourants ont perçu des prestations très importantes de l'aide sociale jusqu'au 1 er septembre 2018. Malgré leur situation financière précaire, les recourants n'ont toutefois pas fait l'objet de poursuites et aucun acte de défaut de biens n'a été délivré contre eux. Il convient à tout le moins de relativiser le caractère fautif de cette dépendance financière. D'abord, il n'est pas contesté que les recourants ont tout de même exercé des activités lucratives et ont donc fourni des efforts pour intégrer le marché du travail. S'agissant de B.________, qui exerçait une activité de femme de ménage, il est en outre établi que ses problèmes de santé, préexistants ou au moins concomitants à son arrivée en Suisse, se sont aggravés au point qu'elle a obtenu une rente de l'assurance-invalidité. Il est donc vraisemblable que son état de santé l'a au moins dans une certaine mesure empêchée d'intégrer le marché du travail. S'agissant de A.________, qui a semble-t-il une formation de serrurier, il allègue avoir exercé une activité de préparateur de commandes puis avoir travaillé pour un hôtel lausannois; il a donc à tout le moins cherché à intégrer le marché du travail. De plus, il est également établi qu'il souffre de problèmes de santé qui limitent le type d'activité qu'il peut exercer; il allègue en outre avoir pris soin de son épouse et avoir assumé la totalité des tâches ménagères. Il s'est néanmoins récemment inscrit auprès de l'ORP et a prouvé qu'il recherchait un emploi, ce qui doit être souligné. Comme l'ont relevé les recourants, il convient de remarquer que le montant des prestations complémentaires ne tient pas compte d'un revenu hypothétique du recourant, ce qui tend à démontrer qu'on ne saurait lui reprocher une faute. Enfin, les recourants ne sont, depuis le 1 er septembre 2018, plus dépendants des prestations de l'EVAM. Certes, leur situation financière demeure relativement précaire puisqu'ils sont dépendants des prestations complémentaires liées à la rente d'assurance-invalidité allouée à B.________; il ne s'agit toutefois pas d'une dépendance à l'assistance publique excluant l'indépendance financière (ATF 141 II 401 consid. 5.1). Il est en outre peu probable que cette situation évolue compte tenu de l'état de santé de B.________ qui paraît s'être encore récemment dégradé. Au final, les considérations relatives à la situation financière et à la participation à la vie économique ne sauraient donc constituer un motif suffisant pour refuser aux recourants l'octroi en leur faveur d'autorisations de séjour. Quant aux connaissances linguistiques, l'autorité intimée ne conteste pas qu'elles correspondent au minimum exigé pour se voir octroyer une autorisation de séjour (niveau A1 du cadre européen de référence), ce qui permet aux recourants de se débrouiller dans les situations de la vie quotidienne. Certes, s'agissant de personnes présentes en Suisse depuis plus de 20 ans, une connaissance du français si sommaire peut être un indice d'une intégration sociale insuffisante. Il convient toutefois là aussi de tenir compte au moins s'agissant de B.________ des problèmes de santé qui, comme l'atteste un certificat médical, l'ont empêchée de parfaire ses connaissances linguistiques (art. 77f OASA). Quant à A.________, il a récemment entrepris des efforts pour consolider ses connaissances en suivant des cours de français auprès d'une association, ce qui lui permet également d'entretenir des contacts sociaux puisqu'il est décrit comme un participant actif. Un certificat médical atteste également que ses problèmes de santé ont pu l'empêcher d'acquérir des connaissances linguistiques plus étendues. Il convient également de tenir compte de la situation familiale des recourants dont la décision attaquée ne fait aucune mention. Selon les déclarations des recourants, qui ne sont pas mises en doute par l'autorité intimée, leurs enfants C.________ et D.________ ont acquis la nationalité suisse et vivent dans le Canton de Vaud avec leurs familles respectives. Ils travaillent pour l'administration communale, C.________ comme responsable administratif et financier de l'un des services et D.________ comme assistante dentaire. Ils ont en outre chacun une famille si bien que les recourants ont quatre petits-enfants, tous de nationalité suisse avec lesquels ils paraissent entretenir des relations étroites. Enfin, contrairement à ce que retient la décision attaquée, on ne saurait partir du principe que la question de l'exigibilité du retour dans le pays de provenance ne se pose par définition pas s'agissant d'une personne admise provisoirement (cf. arrêt TAF F 2161/2020 du 5 novembre 2021 consid. 6.6.2 et réf. citées). En effet, il ne peut pas être exclu qu'une procédure de levée de l'admission provisoire soit intentée un jour. Sur ce point également, la balance des intérêts opérée par l'autorité intimée est donc incomplète. Sur la base des renseignements dont dispose le tribunal, on relèvera qu'une réintégration des recourants dans leur pays d'origine paraît sévèrement comprise. En effet, il ne résulte a priori pas du dossier que les recourants, qui ont quitté la Bosnie-Herzégovine il y a plus de 25 ans, y auraient conservé des attaches personnelles ou économiques. Le centre de leurs vies personnelles se trouve en Suisse où vivent notamment leurs enfants et leurs petits-enfants qui ont tous la nationalité suisse. Au vu de leur âge et de leurs problèmes de santé, notamment de ceux dont souffre actuellement B.________, une réintégration des recourants en Bosnie-Herzégovine paraît à première vue très difficile. En définitive, le tribunal ne voit, en l'état du dossier, pas d'élément qui s'opposerait à ce que l'octroi d'autorisations de séjour en faveur des recourants soit soumis au SEM pour approbation. Cela étant, au vu du caractère incomplet de la décision attaquée et compte tenu de l'important pouvoir d'appréciation reconnu à l'autorité intimée, il lui appartient de procéder à une nouvelle balance des intérêts en prenant en considération l'ensemble des éléments ressortant du dossier après avoir cas échéant complété l'instruction, si bien que la cause lui sera renvoyée à cet effet.</w:t>
      </w:r>
    </w:p>
    <w:p>
      <w:r>
        <w:rPr>
          <w:b/>
        </w:rPr>
        <w:t>E. 6</w:t>
      </w:r>
    </w:p>
    <w:p>
      <w:r>
        <w:t>Il résulte de ce qui précède que le recours doit être admis, la décision attaquée annulée et la cause renvoyée à l'autorité intimée dans le sens des considérants. Vu le sort du recours, il n'y pas lieu de percevoir des frais judiciaires (art. 49 LPA-VD). Les recourants, qui ont procédé par l'intermédiaire d'une association d'aide assimilée à un mandataire professionnel, ont droit à une indemnité à titre de dépens qui sera mise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