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PE.2021.0097 vom 6. Januar 2022</w:t>
      </w:r>
    </w:p>
    <w:p>
      <w:r>
        <w:t>VD Tribunal cantonal, 2022-01-06, FR</w:t>
      </w:r>
    </w:p>
    <w:p>
      <w:r>
        <w:rPr>
          <w:b/>
        </w:rPr>
        <w:t xml:space="preserve">Quelle: </w:t>
      </w:r>
      <w:r>
        <w:t>https://mcp.opencaselaw.ch/entscheid/vd_omni_PE.2021.0097</w:t>
      </w:r>
    </w:p>
    <w:p>
      <w:r>
        <w:t>FR: VD_OMNI PE.2021.0097 du 6 janvier 2022</w:t>
      </w:r>
    </w:p>
    <w:p>
      <w:r>
        <w:t>IT: VD_OMNI PE.2021.0097 del 6 gennaio 2022</w:t>
      </w:r>
    </w:p>
    <w:p>
      <w:pPr>
        <w:pStyle w:val="Heading2"/>
      </w:pPr>
      <w:r>
        <w:t>Regeste</w:t>
      </w:r>
    </w:p>
    <w:p>
      <w:r>
        <w:t>A.________ /Service de la population (SPOP) | En refusant de délivrer une autorisation de séjour en faveur d'une ressortissante kosovare, qui s'était remariée en Suisse avec son époux, trois jours avant le décès de ce dernier, l'autorité intimée n'a pas abusé de son pouvoir d'appréciation. La recourante a rejoint le domicile d'un de ses fils, titulaire d'une autorisation d'établissement, mais la loi ne prévoit pas le regroupement familial en faveur des ascendants. Son autre fils possède la nationalité française, mais il ne ressort pas du dossier que la recourante ferait ménage commun avec lui; elle n'est donc pas fondée à invoquer l'ALCP. Âgée de 62 ans au moment de la demande, la recourante ne remplit pas les conditions d'une admission sans activité lucrative; ses revenus sont insuffisants et elle ne fait état d'aucune attache personnelle avec la Suisse; en effet, c'est au bénéfice de l’effet suspensif dont ses recours successifs ont été assortis qu'elle a pu poursuivre son séjour après le décès de son époux.</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attaquée dans le cas d’espèce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Déposé dans le délai légal par le destinataire de la décision attaquée, le recours satisfait pour le surplus aux exigences formelles prévues par la loi, de sorte qu'il y a lieu d'entrer en matière sur le fond (art. 95, ainsi que 75, 79 et 99 LPA-VD).</w:t>
      </w:r>
    </w:p>
    <w:p>
      <w:r>
        <w:rPr>
          <w:b/>
        </w:rPr>
        <w:t>E. 2</w:t>
      </w:r>
    </w:p>
    <w:p>
      <w:r>
        <w:t>a) On rappelle à titre préliminaire que les ressortissants étrangers ne bénéficient en principe d'aucun droit à une autorisation de séjour, sauf s'ils peuvent le déduire d'une norme particulière du droit fédéral ou d'un traité international (ATF 130 II 281 consid. 2.1 p. 284, 493 consid. 3.1 p. 497/498; 128 II 145 consid. 1.1.1 p. 148, et les arrêts cités). b) La recourante est ressortissante d’un Etat tiers, avec lequel la Suisse n’est liée par aucun traité en matière d’établissement et de séjour. En conséquence, sa demande doit être traitée en application du droit interne, soit la loi fédérale du 16 décembre 2005 sur les étrangers et l’intégration (LEI; RS 142.20) et ses ordonnances d’exécution.</w:t>
      </w:r>
    </w:p>
    <w:p>
      <w:r>
        <w:rPr>
          <w:b/>
        </w:rPr>
        <w:t>E. 3</w:t>
      </w:r>
    </w:p>
    <w:p>
      <w:r>
        <w:t>al. 2 let. b annexe I ALCP.</w:t>
      </w:r>
    </w:p>
    <w:p>
      <w:r>
        <w:rPr>
          <w:b/>
        </w:rPr>
        <w:t>E. 4</w:t>
      </w:r>
    </w:p>
    <w:p>
      <w:r>
        <w:t>Il importe en revanche de vérifier si la recourante, qui était âgée de soixante-deux ans au moment de la demande, remplit les conditions d’une admission d’un étranger sans activité lucrative. a) Un étranger qui n'exerce plus d'activité lucrative peut être admis aux conditions suivantes (art. 28 LEI): il a l'âge minimum fixé par le Conseil fédéral (let. a); il a des liens personnels particuliers avec la Suisse (let. b); il dispose des moyens financiers nécessaires (let. c). L'âge minimum pour l'admission des rentiers est de 55 ans (art. 25 al. 1 de l'ordonnance du 24 octobre 2007 relative à l'admission, au séjour et à l'exercice d'une activité lucrative [OASA; RS 142.201]). Les rentiers ont des attaches personnelles particulières avec la Suisse notamment (art. 25 al. 2 OASA): lorsqu'ils peuvent prouver qu'ils ont effectué dans le passé des séjours assez longs en Suisse, notamment dans le cadre de vacances, d'une formation ou d'une activité lucrative (let. a); lorsqu'ils ont des relations étroites avec des parents proches en Suisse (parents, enfants, petits-enfants ou frères et sœurs; let. b). Ils ne sont pas autorisés à exercer une activité lucrative en Suisse ou à l'étranger, à l'exception de la gestion de leur propre fortune (al. 3). Les moyens financiers sont suffisants lorsqu'ils dépassent le montant qui autorise un citoyen suisse et éventuellement les membres de sa famille à percevoir des prestations complémentaires conformément à la loi du 6 octobre 2006 sur les prestations complémentaires (al. 4). Les conditions spécifiées à l'art. 28 LEI étant cumulatives, une autorisation de séjour pour rentier ne saurait être délivrée que si l'étranger satisfait à chacune d'elles. Cette disposition reprend la réglementation de l'art. 34 de l'ordonnance du 6 octobre 1986 limitant le nombre des étrangers (OLE; RO 1986 1791 [cf. Message du Conseil fédéral du 8 mars 2002 concernant la loi sur les étrangers, in: FF 2002 3542-3543, ad art. 28 du projet de loi; cf. en outre, Marc Spescha in : Spescha/Zünd/Bolzli/Hruschka/de Weck, Migrationsrecht, Kommentar, 5 ème éd., Zurich 2019, ad art. 28 LEI, ch. 1, p. 143]). aa) Les séjours effectués dans le passé au sens de l'art. 25 al. 2 let. a OASA peuvent consister aussi bien en une formation, une activité lucrative ou des vacances. La pratique des autorités cantonales d’exécution quant à la durée minimale du séjour requis varie toutefois notablement. Alors que certains cantons exigent une durée minimale de vingt semaines durant les cinq dernières années, d’autres se basent davantage sur l’objectif dans lequel le séjour antérieur a été réalisé et non sur sa durée (cf. Martina Caroni/Lisa Ott, in : Caroni/Gächter/Thurnherr, Bundesgesetz über die Ausländerinnen und Ausländer [AuG], Berne 2010, n. 10 ad art. 28, p. 214). Selon une jurisprudence bien établie du Tribunal administratif fédéral (TAF), s'agissant d'un rentier se prévalant de liens personnels particuliers avec la Suisse au sens de l'art. 28 let. b LEI, la simple présence de proches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(arrêt TAF F-2207/2018 du 15 février 2019 consid. 6.6; v. également arrêt TAF C-4356/2014 du 21 décembre 2015 consid. 4.4.4 et les réf. citées, voir également le consid. 4.4.8). Dans la mesure où l'étranger rentier entend s'installer en Suisse et y transférer le centre de ses intérêts, il peut être exigé de lui que son horizon socioculturel ne se limite pas à son entourage familial direct (arrêt TAF C-5126/2011 du 24 janvier 2013 consid. 9.2). Une telle jurisprudence ne permet toutefois pas d'exiger des rentiers bénéficiant de la lettre b de l'art. 25 al. 2 OASA (i.e. ayant des relations étroites avec des parents proches en Suisse) d’avoir avec la Suisse un lien propre aussi étroit que celui que l'on peut exiger des rentiers se prévalant exclusivement de la lettre a de la disposition (i.e. pouvant prouver qu'ils ont effectué dans le passé des séjours assez longs en Suisse), sans quoi la lettre b perdrait sa portée (cf. arrêt CDAP PE.2020.0188 du 8 mars 2021 consid. 2a et les réf. citées). bb) En outre, u n rentier est réputé disposer de moyens financiers nécessaires au sens où l’exige l’art. 28 let. c LEI s'il est quasiment certain d'en bénéficier jusqu'à sa mort (rentes, fortune), au point que l'on puisse pratiquement exclure le risque qu’il en vienne à dépendre de l'assistance publique (arrêt CDAP PE.2020.0188 du 8 mars 2021 consid. 2a; cf. arrêts du TAF C-5631 du 8 janvier 2013 consid. 9.3; C-6310/2009 du 10 décembre 2012 consid. 9.3.1). S'agissant des "rentiers" au sens de l'art. 28 LEI, il y avait lieu d'admettre que les moyens financiers nécessaires peuvent également être fournis par des tiers; il se justifie toutefois de mettre des exigences plus élevées relativement à ces moyens financiers que celles posées par le Tribunal fédéral en rapport avec l'ALCP dans l'ATF 135 II 265 (arrêt TAF C-6310/2009, déjà cité et repris par les directives "Domaine des Etrangers" du SEM [Directives LEI] dans leur état au 1 er novembre 2021 [ch. 5.3]). Les promesses, voire les garanties écrites, visant à garantir la prise en charge du rentier faites  par des membres de sa famille qui résident dans notre pays ne suffisent pas dans tous les cas, dans la mesure où, en pratique, leur mise à exécution reste sujette à caution (Directives LEI, ch. 5.3). Les moyens financiers mis à disposition par des tiers doivent présenter les mêmes garanties que s’il s’agissait des propres ressources du requérant. Une attestation de prise en charge financière – valant reconnaissance de dette irrévocable au sens de l’article 82 de la loi fédérale du 11 avril 1889 sur la poursuite pour dettes et faillite (LP; RS 281.1) – dans laquelle le tiers s'engage à assumer vis-à-vis des autorités publiques compétentes tous les frais de subsistance ainsi que les frais d’accident et de maladie non couverts par une assurance reconnue offre les mêmes garanties que s’il s’agissait des propres ressources des intéressés (cf. arrêts CDAP PE.2019.0077 du 23 octobre 2019, consid. 3c; PE.2010.0030 du 20 ao. 2010 consid. 3b). A cet égard, moins le ou les rentiers concernés disposeraient de moyens financiers propres, plus les garanties financières provenant de tiers devraient être élevées (cf. arrêts TAF C-6310/2009 précité consid. 9.4; CDAP PE.2019.0077 précité consid. 3c ). Il convient aussi de tenir compte du fait que si les ressources financières de tiers devaient venir à manquer, il serait plus difficile de révoquer l'autorisation accordée à un rentier qu'à un autre étranger, compte tenu de son statut particulier, notamment de son âge avancé, d'un état de santé toujours plus fragile et d'un besoin croissant de l'aide de tiers (arrêt TA C-6310/2009 déjà cité consid. 9.3.3). cc) S'agissant d'une disposition rédigée en la forme potestative (" Kann-Vorschrift" ), même dans l'hypothèse où toutes les conditions prévues à l'art. 28 LEI sont réunies, l'étranger n'a pas un droit à la délivrance (respectivement à la prolongation ou au renouvellement) d'une autorisation de séjour (arrêts TAF C-6349/2010 du 14 janvier 2013 consid. 8.2.3; C-6310/2009 du 10 décembre 2012 consid. 8.2; C-797/2011 du 14 septembre 2012 consid. 8.2.3). Lors de l'admission d'étrangers, l'évolution socio-démographique de la Suisse est prise en considération (art. 3 al. 3 LEI). Les autorités compétentes tiennent compte, en exerçant leur pouvoir d'appréciation, des intérêts publics, de la situation personnelle de l'étranger, ainsi que de son degré d'intégration (art. 96 al. 1 LEI; cf. arrêts TAF C-1156/2012 du 17 février 2014 consid. 4; C-6349/2010 du 14 janvier 2013 consid. 9). b) En la présente espèce, la recourante remplit sans doute la première des trois conditions cumulatives de l’art. 28 LEI, puisqu’elle est entrée dans sa soixante-deuxième année au moment de la demande (let. a; art. 25 al. 1 OASA); en revanche, l’une au moins des deux autres conditions n’est pas réalisée. aa) La recourante perçoit une rente de veuve, qui se monte à 413 fr. par mois. A l’évidence, ce montant est insuffisant au regard des exigences contenues à l’art. 28 let. c LEI et 25 al. 4 OASA. On rappelle à cet égard que le montant destiné à cette couverture est évalué à 19'610 fr. par an pour une personne seule (cf. art. 10 al. 1 let. a ch. 1 de la loi fédérale du</w:t>
      </w:r>
    </w:p>
    <w:p>
      <w:r>
        <w:rPr>
          <w:b/>
        </w:rPr>
        <w:t>E. 6</w:t>
      </w:r>
    </w:p>
    <w:p>
      <w:r>
        <w:t>Les considérants qui précèdent conduisent le Tribunal à rejeter le recours et à confirmer la décision attaquée. Bien que la recourante succombe, il ne sera pas perçu de frais de justice (cf. art. 49 al. 1, 50, 91 et 99 LPA-VD). Il n'y a pas lieu d'allouer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