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PE.2021.0089 vom 7. Juli 2021</w:t>
      </w:r>
    </w:p>
    <w:p>
      <w:r>
        <w:t>VD Tribunal cantonal, 2021-07-07, FR</w:t>
      </w:r>
    </w:p>
    <w:p>
      <w:r>
        <w:rPr>
          <w:b/>
        </w:rPr>
        <w:t xml:space="preserve">Quelle: </w:t>
      </w:r>
      <w:r>
        <w:t>https://mcp.opencaselaw.ch/entscheid/vd_omni_PE.2021.0089</w:t>
      </w:r>
    </w:p>
    <w:p>
      <w:r>
        <w:t>FR: VD_OMNI PE.2021.0089 du 7 juillet 2021</w:t>
      </w:r>
    </w:p>
    <w:p>
      <w:r>
        <w:t>IT: VD_OMNI PE.2021.0089 del 7 luglio 2021</w:t>
      </w:r>
    </w:p>
    <w:p>
      <w:pPr>
        <w:pStyle w:val="Heading2"/>
      </w:pPr>
      <w:r>
        <w:t>Regeste</w:t>
      </w:r>
    </w:p>
    <w:p>
      <w:r>
        <w:t>A.________/Service de la population (SPOP) | Décision de renvoi de Suisse d'un ressortissant nigérian, sans papiers d'identité ni visa, dont le refus de demande d'asile est entré en force, sous le coup d'une interdiction d'entrée en Suisse valable jusqu'au 31 janvier 2023 et bénéficiant de l'aide d'urgence depuis plusieurs mois. La décision attaquée est pleinement justifiée au regard de l'art. 64 al. 1 let. a et b LEI; elle doit être confirmée dans son principe. Le délai de départ imparti est conforme aux prescriptions légales. Les problèmes de santé que fait valoir implicitement le recourant pour s'opposer à son renvoi ne constituent pas des atteintes à la santé telles qu'ils s'opposeraient à l'exécution du renvoi. Recours rejeté selon la procédure simplifiée.</w:t>
      </w:r>
    </w:p>
    <w:p>
      <w:pPr>
        <w:pStyle w:val="Heading2"/>
      </w:pPr>
      <w:r>
        <w:t>Erwägungen</w:t>
      </w:r>
    </w:p>
    <w:p>
      <w:r>
        <w:rPr>
          <w:b/>
        </w:rPr>
        <w:t>E. 1</w:t>
      </w:r>
    </w:p>
    <w:p>
      <w:r>
        <w:t>La décision du SPOP, fondée sur les art. 64 ss LEI, peut faire l’objet d’un recours de droit administratif au sens des art. 92 ss de la loi vaudoise du 28 octobre 2008 sur la procédure administrative (LPA-VD; BLV 173.36). Le recours a été formé dans le délai de cinq jours ouvrables prévu à l’art. 64 al.</w:t>
      </w:r>
    </w:p>
    <w:p>
      <w:r>
        <w:rPr>
          <w:b/>
        </w:rPr>
        <w:t>E. 3</w:t>
      </w:r>
    </w:p>
    <w:p>
      <w:r>
        <w:t>Le recourant fait valoir à tout le moins implicitement que son état de santé s'opposerait à un renvoi de Suisse. a) L’admission provisoire est régie par les art. 83 ss LEI. Selon cette disposition, le SEM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TF 2C_459/2018 du 17 septembre 2018 consid. 5.1; arrêts TAF E-6969/2017 du 15 novembre 2019 consid. 4.4.2.1; E-5378/2019 du 4 novembre 2019; E-6559/2018 du 3 octobre 2019 consid. 3.6). 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(arrêts TAF E-6969/2017 précité consid. 4.4.2.1; E-5378/2019 précité; E-6559/2018 précité consid. 3.6). b) Dans le cas d'espèce, il résulte des certificats médicaux produits par le recourant qu'il a fait l'objet d'un suivi médical et à tout le moins d'une intervention chirurgicale lors de son précédent séjour en Suisse pour des hémorroïdes et une fissure anale. Le certificat médical du 25 juin 2021 mentionne un état stable, même si une prochaine consultation au CHUV est prévue à une date indéterminée; le pronostic futur n'est pas alarmant et évoque de potentielles douleurs anales à l'avenir. Il n'est pas démontré que la vie ou l'intégrité physique du recourant serait mise en danger en cas d'exécution du renvoi. Les atteintes à la santé du recourant ne s'opposent donc pas à l'exécution de son renvoi.</w:t>
      </w:r>
    </w:p>
    <w:p>
      <w:r>
        <w:rPr>
          <w:b/>
        </w:rPr>
        <w:t>E. 4</w:t>
      </w:r>
    </w:p>
    <w:p>
      <w:r>
        <w:t>Manifestement dénué de chance de succès, le recours est traité selon la procédure simplifiée de l'art. 82 LPA-VD, sans échange d'écritures, sur la base du dossier produit par le SPOP et avec une motivation sommaire. Il n'y a pas lieu de statuer sur la restitution de l'effet suspensif dès lors qu'un arrêt sur le fond est immédiatement rendu (art. 64 al. 3 LEI). Dans la mesure où le délai de départ imparti au recourant au 5 juillet 2021 est expiré, il convient d'inviter le SPOP à fixer un nouveau délai de départ au recourant en application de l'art. 64d LEI.</w:t>
      </w:r>
    </w:p>
    <w:p>
      <w:r>
        <w:rPr>
          <w:b/>
        </w:rPr>
        <w:t>E. 5</w:t>
      </w:r>
    </w:p>
    <w:p>
      <w:r>
        <w:t>Vu les circonstances de l'affaire,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