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PE.2021.0084 vom 21. Oktober 2021</w:t>
      </w:r>
    </w:p>
    <w:p>
      <w:r>
        <w:t>VD Tribunal cantonal, 2021-10-21, FR</w:t>
      </w:r>
    </w:p>
    <w:p>
      <w:r>
        <w:rPr>
          <w:b/>
        </w:rPr>
        <w:t xml:space="preserve">Quelle: </w:t>
      </w:r>
      <w:r>
        <w:t>https://mcp.opencaselaw.ch/entscheid/vd_omni_PE.2021.0084</w:t>
      </w:r>
    </w:p>
    <w:p>
      <w:r>
        <w:t>FR: VD_OMNI PE.2021.0084 du 21 octobre 2021</w:t>
      </w:r>
    </w:p>
    <w:p>
      <w:r>
        <w:t>IT: VD_OMNI PE.2021.0084 del 21 ottobre 2021</w:t>
      </w:r>
    </w:p>
    <w:p>
      <w:pPr>
        <w:pStyle w:val="Heading2"/>
      </w:pPr>
      <w:r>
        <w:t>Regeste</w:t>
      </w:r>
    </w:p>
    <w:p>
      <w:r>
        <w:t>A.________/Service de la population (SPOP) | Ressortissante brésilienne dont l'autorisation de séjour UE-AELE, obtenue suite à son mariage avec un ressortissant italien, n'a pas été prolongée suite à la séparation du couple. Calcul de la durée de l'union conjugale. Versions de la recourante et de son époux divergentes s'agissant de la première date d'entrée en Suisse de la recourante. En revanche, la période durant laquelle les conjoints ont vécu séparés de juin 2016 jusqu'à fin juillet 2017 peut compter dans la vie commune, les versions données concernant cette période étant concordantes: le fait d'aller s'occuper d'un parent malade pouvant constituer une raison majeure d'ordre familial justifiant une vie séparée au sens de l'art. 49 LEI. L'union conjugale a toutefois duré moins de trois ans. La recourante ne se trouve pas dans une situation où la poursuite de son séjour s'imposerait pour des raisons personnelles majeures. Elle ne peut davantage se prévaloir d'un cas individuel d'une extrême gravité au sens de l'art. 30 al. 1 let. b LEI. Le SPOP n'a pas abusé de son pouvoir d'appréciation en estimant que le renvoi de la recourante dans son pays d'origine était licite. La situation sanitaire liée à la pandémie de Covid-19 prévalant au Brésil n'est pas de nature à modifier ce constat. Enfin, le SPOP n'a pas violé la garantie de la vie privée découlant de l'art. 8 CEDH.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de sorte qu'il y a lieu d'entrer en matière sur le fond (art. 95 LPA-VD ainsi que 75 et 79 LPA-VD applicables par renvoi de l'art. 99 LPA-VD).</w:t>
      </w:r>
    </w:p>
    <w:p>
      <w:r>
        <w:rPr>
          <w:b/>
        </w:rPr>
        <w:t>E. 2</w:t>
      </w:r>
    </w:p>
    <w:p>
      <w:r>
        <w:t>La décision attaquée refuse de prolonger l'autorisation de séjour UE/AELE délivrée à la recourante à son arrivée en Suisse, le 30 juillet 2017, pour lui permettre de vivre en Suisse auprès de son époux, ressortissant communautaire titulaire d’une autorisation de séjour UE/AELE.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b) A teneur de son art. 2 al. 2, la loi fédérale sur les étrangers et l'intégration du 16 décembre 2005 (LEI; RS 142.20)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9.4; arrêt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c) En l’espèce, la recourante admet (cf. recours p. 2) être séparée de son époux depuis le 15 juin 2019, séparation qui a fait l’objet de mesures protectrices de l’union conjugale. Elle ne soutient pas qu’il existerait un espoir de reprise de la vie commune. Dans ces conditions, le mariage n’existe plus que formellement et la recourante ne saurait se fonder sur ce lien conjugal, vidé de toute substance, pour bénéficier des dispositions de l’ALCP, ce qu’elle ne fait d’ailleurs pas, à juste titre.</w:t>
      </w:r>
    </w:p>
    <w:p>
      <w:r>
        <w:rPr>
          <w:b/>
        </w:rPr>
        <w:t>E. 4</w:t>
      </w:r>
    </w:p>
    <w:p>
      <w:r>
        <w:t>a) Sous l'angle du droit interne, après la fin de l'union conjugale, le règlement des conditions de séjour des membres de la famille de ressortissants de l'UE s'examine sur la base des dispositions de la LEI. A cet égard, l'art. 50 LEI fixe les conditions auxquelles subsiste après dissolution de la famille le droit de l'ex-conjoint d'un ressortissant suisse ou du titulaire d'une autorisation d'établissement (permis C) à l'octroi d'une autorisation de séjour et à la prolongation de sa durée de validité; cette disposition ne s'applique par contre pas à l'ex-conjoint du titulaire d'une autorisation de séjour (permis B), dont la situation est réglée par l'art. 77 de l'ordonnance fédérale du 24 octobre 2007 relative à l'admission, au séjour et à l'exercice d'une activité lucrative (OASA; RS 142.201). Le Tribunal fédéral a toutefois introduit une distinction sur ce dernier point afin de respecter l'interdiction de la discrimination prévue à l'art. 2 ALCP, et il a ainsi précisé qu'il se justifie de traiter l'ex-conjoint d'un ressortissant de l'UE de la même manière que celui d'un ressortissant suisse et par conséquent de lui appliquer l'art. 50 LEI même si le premier ne bénéficiait que d'une autorisation de séjour UE/AELE et non pas d'une autorisation d'établissement (ATF 144 II 1 consid. 4.7), ce qui en l'occurrence est le cas du conjoint de la recourante. b) Selon l'art. 50 al. 1 let. a LEI, après dissolution de la famille, le droit du conjoint à l'octroi d'une autorisation de séjour et à la prolongation de celle-ci subsiste si l'union conjugale a duré au moins trois ans et que les critères d'intégration définis à l'art. 58 a LEI sont remplis. Ces deux conditions sont cumulatives (ATF 140 II 289 consid. 3.5.3; 136 II 113 consid. 3.3.3; Tribunal fédéral [TF], arrêt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133 consid. 3.2 in fine et 3.3). Cette limite de 36 mois est absolue et ne peut être assouplie, même de quelques jours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c) Selon l'art. 49 LEI, l'exigence du ménage commun prévue à l'art. 44 (notamment)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(cf. TF 2C_603/2019 du 16 décembre 2019 consid. 4.1; TF 2C_525/2019 du 16 septembre 2019 consid. 4.2; voir aussi TF 2C_712/2014 du 12 juin 2015 consid. 2.3, dont il résulte qu'une séparation due à une crise conjugale ne doit pas durer plus de quelques mois). d) L'art. 50 al. 1 let. b LEI vise à régler les situations qui échappent aux dispositions de l'art. 50 al. 1 let. a LEI mais dans lesquelles, eu égard à l'ensemble des circonstances, l'étranger se trouve dans un cas de rigueur après la dissolution de la famille (ATF 138 II 393 consid. 3.1; 137 II 345 consid. 3.2.1).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137 II 345 consid. 3.2.3; TF 2C_110/2020 du 9 juin 2020 consid. 4.1). Tel est notamment le cas, en vertu de l’art. 50 al. 2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3.2.3; TF 2C_436/2021 du 22 juin 2021 consid. 5.3).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2C_737/2020 du 23 novembre 2020 consid. 4.2 et la référence).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e) En l’espèce, il n’est pas contesté que la durée de la vie commune des époux doit être comptabilisée à partir de la date d’entrée de la recourante en Suisse, à savoir le 30 juillet 2017. L’autorité intimée retient que la vie commune a pris fin le 15 juin 2019, date à laquelle les époux se sont séparés, de sorte que l'union conjugale des époux a duré moins de trois ans. La recourante conteste ce qui précède, faisant valoir qu’elle a vécu avec son époux en Suisse, illégalement, entre janvier 2015 et juin 2016 (date de son départ pour le Brésil), soit durant 18 mois, ainsi que du 30 juillet 2017 (date de son retour en Suisse) au 15 juin 2019 (date de la séparation du couple), soit durant 22.5 mois, ce qui au total représente 40.5 mois de vie conjugale. Elle fait valoir en outre que la volonté des époux de poursuivre leur communauté conjugale après son départ, en juin 2016, pour se rendre au chevet de sa mère malade ne saurait en aucun cas être remise en cause. B.________ a déclaré être arrivé une seconde fois en Suisse en date du 20 août 2015, en provenance d’Italie, en compagnie de son épouse et qu’ils avaient vécu ensemble pendant « six-sept mois ou plutôt dix mois » , soit jusqu’au départ de celle-ci pour le Brésil en juin 2016, sa maman souffrant d’un cancer. L’autorisation de séjour UE/AELE délivrée à B.________ indique toutefois que celui-ci est entré en Suisse le 25 août 2015, la recourante n’a donc pas pu le rejoindre en janvier 2015. B.________ a confirmé avoir annoncé l’arrivée en Suisse de son épouse, survenue le 30 juillet 2017, et qu’ils avaient vécu ensemble jusqu’à leur séparation, intervenue, selon ses dires, en avril 2019, alors que selon la recourante la séparation du couple se serait produite à la mi-juin 2019. Au vu de ce qui précède, le Tribunal retiendra que les époux se sont séparés en juillet 2019, tel que cela ressort de l’ordonnance de mesures protectrices de l’union conjugale du 27 novembre 2019. Etant donné que les déclarations des conjoints sont également divergentes s’agissant de la première date d’entrée en Suisse de la recourante, on ne saurait dès lors établir avec certitude à quel moment durant l’année 2015 elle aurait rejoint son époux. En revanche, la période pendant laquelle les conjoints ont vécu séparément du mois de juin 2016 jusqu’à la fin du mois de juillet 2017, peut compter dans la vie commune – les versions données concernant cette période étant concordantes – si l’on admet que le fait d'aller s'occuper d'un parent malade peut constituer une raison majeure d'ordre familial justifiant une vie séparée au sens de l’art. 49 LEI. Ces éléments font donc présumer que la communauté conjugale a existé durant 34.5 mois (12 mois [juin 2016 à juillet 2017] + 22.5 mois [août 2017 à mi-juin 2019]). Dès lors que la durée de l'union conjugale n'a pas atteint le minimum de trois ans (36 mois) requis par la loi, il n'y a pas lieu d'examiner si la condition – cumulative – de l'intégration réussie de la recourante est réalisée.</w:t>
      </w:r>
    </w:p>
    <w:p>
      <w:r>
        <w:rPr>
          <w:b/>
        </w:rPr>
        <w:t>E. 5</w:t>
      </w:r>
    </w:p>
    <w:p>
      <w:r>
        <w:t>Il y a lieu de déterminer si des raisons personnelles majeures au sens de l'art. 50 al. 1 let. b LEI pourraient justifier la poursuite du séjour de la recourante en Suisse. a) En l’occurrence, la recourante invoque avoir été victime de violences verbales de la part de son époux à son égard, qui était extrêmement jaloux de sa profession d’escort girl, justifiant la poursuite de son séjour en Suisse. aa) A teneur de l'art. 77 al. 6 OASA, sont notamment considérés comme indices de violence conjugale les certificats médicaux (let. a), les rapports de police (let. b), les plaintes pénales (let. c), les mesures au sens de l'art. 28b du code civil (let. d) ou les jugements pénaux prononcés à ce sujet (let. e). Enfin, lors de l'examen des raisons personnelles majeures visées, les autorités compétentes tiennent compte des indications et des renseignements fournis par des services spécialisés (art. 77 al. 6bis OASA).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p. 233; TF 2C_1030/2018 du 8 février 2019 consid. 4.1). La notion de violence conjugale inclut également la violence psychologique. A l'instar de violences physiques, seuls des actes de violence psychique d'une intensité particulière peuvent justifier l'application de l'art. 50 al. 2 let. b LEI (ATF 138 II 229 consid. 3.2 p. 232; TF 2C_201/2019 du 16 avril 2019 consid. 4.1). Le fait d'exercer des contraintes psychiques d'une certaine constance et intensité peut fonder un cas de rigueur au sens de l'art. 50 al. 1 let. b et al. 2 LEI. Une attaque verbale à l'occasion d'une dispute, de même qu'une simple gifle ou le fait pour un époux étranger d'avoir été enfermé une fois dehors par son épouse ne suffisent pas (ATF 138 II 229 consid. 3.2.1 p. 233; TF 2C_365/2020 du 26 août 2020 consid. 4.1). En revanche, le Tribunal fédéral a considéré qu'un acte de violence isolé, mais particulièrement grave, pouvait à lui seul conduire à admettre l'existence de raisons personnelles majeures au sens de l'art. 50 al. 1 let. b et al. 2 LEI (cf. TF 2C_40/2019 du 25 mai 2020 consid. 4.2 et les réf. cit.).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arrêts TF 2C_777/2016 du 26 mai 2016 consid. 3.2, non publié in ATF 142 I 152; 2C_145/2019 du 24 juin 2019 consid. 3.3 et les réf. cit.). La personne étrangère qui se prétend victime de violences conjugales sous l'angle de l'art. 50 al. 1 let. b et al. 2 LEI est soumise à un devoir de coopération accru (cf. art. 90 LEI; ATF 138 II 229 consid. 3.2.3 p. 235; TF 2C_401/2018 du 17 septembre 2018 consid. 4.2).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(TF 2C_40/2019 précité consid. 4.3; 2C_709/2018 du 27 février 2019 consid. 3.4).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p. 235; TF 2C_215/2019 du 24 janvier 2020 consid. 4.2). bb) En l’espèce, s’il résulte effectivement des déclarations de B.________ que celui-ci n’a pas approuvé le changement d’orientation professionnelle de son épouse, opéré suite à son arrivée en Suisse fin juillet 2017, il n’est pas établi qu’il aurait exercé des pressions sur cette dernière pour qu’elle mette un terme à son activité d’escort girl. La recourante a en effet déclaré, lors de son audition par le SPOP, ne pas avoir été victime de violences conjugales, ni physiques ni verbales, en précisant que «Les disputes tournaient toujours autour de mon métier. Il a toujours été gentil » . A cela s’ajoute que, même si des échanges virulents ont pu être échangés, le degré d’intensité requis par la jurisprudence n’est manifestement pas atteint. Dès lors, contrairement à ce que paraît soutenir la recourante, cela n'est à l'évidence pas suffisant pour considérer qu'elle aurait été victime de violence conjugale au sens de l’art. 50 al. 2 LEI. b) La recourante ne saurait non plus se prévaloir d'autres raisons personnelles majeures au sens de l'art. 50 al. 1 let. b LEI pour les motifs qui suivent. aa) Aux termes de cette disposition, les raisons personnelles majeures sont données non seulement lorsque le conjoint est victime de violence conjugale ou que le mariage a été conclu en violation de la libre volonté d’un des époux mais également lorsque la réintégration sociale dans le pays de provenance semble fortement compromise. Cette situation s’apparente en quelque sorte au cas de rigueur selon l’art. 30 al. 1 let. b LEI (arrêt PE.2020.0150 du 12 octobre 2020 consid. 4a/bb et la réf. citée).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L’énumération de l’art. 50 al. 1 let. b et al. 2 LEI n’est pas exhaustive et laisse aux autorités une certaine liberté d’appréciation humanitaire (ATF 136 II 1 consid. 5.3 ; arrêt 2C_216/2009 du 20 août 2009 consid. 2.1).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D’après la jurisprudence,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bb) En l’espèce, la recourante est entrée officiellement en Suisse le 30 juillet 2017 et a été mise au bénéfice d’une autorisation de séjour UE/AELE pour regroupement familial. Elle vit en Suisse depuis un peu plus de quatre ans, soit depuis une période relativement courte. Elle y est peut-être venue en 2015 pour vivre auprès de son époux, il s’agit toutefois d’un séjour illégal, qui n’a pas à être pris en compte dans l’examen d’un cas de rigueur (cf. ATF 137 II 1 consid. 4.3 p. 8; PE.2018.0430 du 27 mars 2019 consid. 5d). Née au Brésil, la recourante y a vécu son enfance, son adolescence et la majeure partie de sa vie d’adulte. On peut donc présumer qu’elle y a conservé des attaches culturelles, sociales et familiales et qu’elle pourra compter sur le soutien de ses proches en cas de renvoi dans son pays d’origine. Sans nier les inconvénients qu'un retour au Brésil pourrait engendrer pour la recourante, sa réintégration dans son pays d'origine n'apparaît cependant pas fortement compromise au sens de l'art. 50 al. 2 LEI, cela d'autant moins qu’elle est jeune, n’a pas d’enfant et qu'elle semble être en bonne santé. Elle ne devrait ainsi pas rencontrer plus de difficultés que ses compatriotes pour y trouver du travail , d’autant moins qu’elle peut se prévaloir d’une expérience professionnelle dans les domaines de la coiffure et de la vente, activités qu’elle a exercées avant de venir rejoindre son époux. Il ne ressort en outre pas du dossier qu'elle aurait tissé avec la Suisse des liens si étroits qu'ils feraient obstacle à son retour au Brésil. A cet égard, les relations de travail, d'amitié ou de voisinage que le requérant a pu nouer pendant son séjour ne constituent pas des liens si étroits avec la Suisse qu'ils justifieraient une exemption des mesures de limitations du nombre des étrangers (ATF 130 II 39 consid. 3; PE.2018.0229 du 5 septembre 2019 consid. 4a). Quant à son intégration en Suisse, elle ne sort pas de l'ordinaire. La recourante n’a pas acquis en Suisse de formation ou autres compétences professionnelles particulières – elle travaille comme escort girl– dont elle ne pourrait pas faire usage dans son pays d’origine. Si l'on peut relever à son crédit que la recourante n'a jamais attiré défavorablement l'attention sur elle et qu'elle est parvenue, sans doute au prix d'importants efforts, à une autonomie financière, force est toutefois d'admettre que ces éléments, ne sont pas à ce point exceptionnels qu’ils commanderaient la poursuite de son séjour en Suisse. Au regard de l’ensemble des éléments précités, la recourante ne présente pas de raisons personnelles majeures justifiant la poursuite de son séjour en Suisse. c) Force est ainsi de constater que les conditions pour la prolongation de son autorisation de séjour, après la dissolution de l'union conjugale, en vertu des art. 50 al. 1 let. b et al. 2 LEI ne sont pas réalisées.</w:t>
      </w:r>
    </w:p>
    <w:p>
      <w:r>
        <w:rPr>
          <w:b/>
        </w:rPr>
        <w:t>E. 6</w:t>
      </w:r>
    </w:p>
    <w:p>
      <w:r>
        <w:t>Le Tribunal se contentera de relever pour le reste, à toutes fins utiles, que la recourante ne peut pas davantage se prévaloir d'un cas individuel d'une extrême gravité au sens de l'art. 30 al. 1 let. b LEI; il peut être renvoyé à ce propos aux considérations qui précèdent sous l'angle de l'art. 50 al. 1 let. b LEI (consid. 5b).</w:t>
      </w:r>
    </w:p>
    <w:p>
      <w:r>
        <w:rPr>
          <w:b/>
        </w:rPr>
        <w:t>E. 7</w:t>
      </w:r>
    </w:p>
    <w:p>
      <w:r>
        <w:t>La recourante invoque en dernier lieu que son renvoi serait contraire aux art. 2 et 3 de la Convention de sauvegarde des droits de l'homme et des libertés fondamentales du 4 novembre 1950 (CEDH; RS 0.101). Elle soutient qu’au vu du contexte sanitaire lié à la pandémie de coronavirus, le fait de retourner au Brésil ne serait pas sans risque pour sa santé, surtout compte tenu qu’elle travaille dans le domaine de la prostitution. Elle évoque que la situation épidémiologique au Brésil est catastrophique et que 92 nouvelles souches du coronavirus sont en circulation dans le pays, en particulier le variant amazonien qui se diffuse à une vitesse foudroyante. a) Les art. 2 et 3 CEDH prévoient que le droit de toute personne à la vie est protégé par la loi et que nul ne peut être soumis à la torture ni à des peines ou traitements inhumains ou dégradants. Pour apprécier l'existence d'un risque réel de mauvais traitements au sens de l'art. 3 CEDH, il convient d'appliquer des critères rigoureux (arrêts de la CourEDH F.G. contre Suède du 23 mars 2016 § 113; Chahal contre Royaume-Uni du 15 novembre 1996 § 96; Saadi contre Italie du 28 février 2008 § 128).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toutefois atteindre un minimum de gravité (arrêt CourEDH Saadi contre Italie précité § 134). L'appréciation de ce minimum dépend de l'ensemble des données de la cause ( ATF 134 I 221 consid. 3.2.1 et TF 2D_55/2015 du 9 mai 2016 consid. 4.1). Si l'existence d'un tel risque est établie, l'expulsion, respectivement le refoulement de la personne concernée emporterait nécessairement violation de l'art. 3 CEDH, que le risque émane d'une situation générale de violence, d'une caractéristique propre à l'intéressé, ou d'une combinaison des deux (cf. arrêt de la CourEDH F.G. contre Suède précité § 116 et les références citées). b) En l’occurrence, la recourante ne fait pas état des traitements dégradants dont elle pourrait faire l’objet au Brésil et ne prétend pas non plus avoir fui ce pays. S’il est vrai que la pandémie liée au COVID-19 a causé au Brésil, en date du 10 novembre 2020, le décès de plus de 162'000 personnes et a contaminé plus de 5.6 millions de personnes, ce qui fait du Brésil le deuxième pays le plus touché après les Etats-Unis (cf. https://fr.wikipédia.org/wiki/Pandémie_de_Covid-19_au_Brésil ), il n’apparaît toutefois pas qu’en cas de retour dans son pays d’origine la recourante courrait un risque plus élevé pour sa santé que ses compatriotes demeurés au pays. S’il est tout à fait compréhensible que la recourante puisse avoir des craintes de contracter le coronavirus en raison de son activité d’escort girl, l’incertitude due à la crise sanitaire devrait cependant l’inciter à changer de domaine d’activité, d’autant plus qu’elle est au bénéfice d’une expérience professionnelle de coiffeuse et de vendeuse dans un magasin de vêtements, professions qu’elle exerçait avant de venir en Suisse. La situation économique est effectivement plus délicate au Brésil qu’en Suisse, ce motif ne permet cependant pas, à lui seul, de conclure que le renvoi de la recourante serait contraire aux art. 2 et 3 CEDH, comme elle le soutient. A cela s’ajoute que la crise sanitaire liée au Covid-19 est mondiale et que les risques de complication qui y sont liés existent également en Suisse (cf. arrêts PE.2020.0156 du 15 janvier 2021 consid. 2b; PE.2020.0151 du 18 novembre 2020 consid. 3). Enfin, il n'apparaît pas non plus que les voyages au Brésil soient totalement proscrits compte tenu de la situation sanitaire, d'autant moins pour des ressortissants de l'Etat d'origine du voyageur. Par conséquent, l’autorité intimée n’a pas abusé de son pouvoir d’appréciation en estimant que le renvoi de la recourante dans son pays d’origine était licite.</w:t>
      </w:r>
    </w:p>
    <w:p>
      <w:r>
        <w:rPr>
          <w:b/>
        </w:rPr>
        <w:t>E. 8</w:t>
      </w:r>
    </w:p>
    <w:p>
      <w:r>
        <w:t>Par souci d’exhaustivité, on ajoutera que la recourante ne peut se prévaloir du droit au respect de la vie privée et de la vie de famille garanti par l'art. 8 CEDH pour s’opposer à son renvoi.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TF 2C_170/2017 du 15 février 2017 consid. 3.1; 2C_142/2015 du 13 février 2015 consid. 3.2). Dans l'ATF 144 I 266,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précité).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 10 consid. 4.3; 130 II 281 consid. 3.3). b) En l’espèce, on ne saurait admettre que la recourante, qui résidait en Suisse depuis un peu moins de quatre ans lorsque la décision litigieuse a été rendue, puisse se prévaloir de l’art. 8 CEDH au titre de la protection de la vie privée, dès lors, comme exposé ci-dessus (cf. consid. 5b), qu’elle ne peut faire état d’une intégration professionnelle ou sociale au-dessus de la moyenne. L'autorité intimée n’a par conséquent pas violé la garantie de la vie privée découlant de l’art. 8 CEDH en refusant de prolonger l’autorisation de séjour de la recourante.</w:t>
      </w:r>
    </w:p>
    <w:p>
      <w:r>
        <w:rPr>
          <w:b/>
        </w:rPr>
        <w:t>E. 9</w:t>
      </w:r>
    </w:p>
    <w:p>
      <w:r>
        <w:t>Les considérants qui précèdent conduisent au rejet du recours et à la confirmation de la décision attaquée. Le SPOP fixera à la recourante un nouveau délai de départ approprié (cf. art. 64d LEI; TF 2C_815/2018 du 24 avril 2019 consid. 5.4 et 5.5; 2C_631/2018 du 4 avril 2019 consid. 6) en tenant compte de la situation sanitaire liée à la pandémie du coronavirus COVID-19. Vu l’issue de la cause, les frais de justice sont mis à la charge de la recourante (art. 49 al. 1 LPA-VD).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