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PE.2021.0076 vom 8. Oktober 2021</w:t>
      </w:r>
    </w:p>
    <w:p>
      <w:r>
        <w:t>VD Tribunal cantonal, 2021-10-08, FR</w:t>
      </w:r>
    </w:p>
    <w:p>
      <w:r>
        <w:rPr>
          <w:b/>
        </w:rPr>
        <w:t xml:space="preserve">Quelle: </w:t>
      </w:r>
      <w:r>
        <w:t>https://mcp.opencaselaw.ch/entscheid/vd_omni_PE.2021.0076</w:t>
      </w:r>
    </w:p>
    <w:p>
      <w:r>
        <w:t>FR: VD_OMNI PE.2021.0076 du 8 octobre 2021</w:t>
      </w:r>
    </w:p>
    <w:p>
      <w:r>
        <w:t>IT: VD_OMNI PE.2021.0076 del 8 ottobre 2021</w:t>
      </w:r>
    </w:p>
    <w:p>
      <w:pPr>
        <w:pStyle w:val="Heading2"/>
      </w:pPr>
      <w:r>
        <w:t>Regeste</w:t>
      </w:r>
    </w:p>
    <w:p>
      <w:r>
        <w:t>A.________/Service de la population (SPOP) | Le recourant, de nationalité sénégalaise, qui a entamé - sans résultat - une procédure de naturalisation en Italie, est soumis aux règles de la LEI. Illégal, le long séjour du recourant en Suisse n'est pas déterminant. Son intégration est bonne mais sans être exceptionnelle. En outre, son activité bénévole peut attester d'une intégration sociale, mais pas d'une intégration sur le plan professionnel. Quant à sa réintégration dans son pays d'origine, ou en Italie, il n'apparaît pas qu'elle serait impossible ou difficile. Pas d'application de l’art. 8 CEDH en l'absence de séjour légal.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le refus d'une autorisation de séjour;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a) Selon la maxime inquisitoire applicable en procédure administrative,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en revanche pas les parties de collaborer à l'établissement des faits, en particulier lorsqu'il s'agit d'établir des faits qu'elles sont mieux à même de connaître que l'autorité ou lorsque la procédure est ouverte à la demande du recourant et dans son intérêt (PE.2018.0443 du 22 janvier 2020 consid. 2e, PE.2017.0394 du 17 mai 2018 consid. 2a et les références). Le droit des étrangers fonde une obligation spécifique de collaborer à charge du ressortissant étranger en vertu de l'art. 90 de la loi fédérale du 16 décembre 2005 sur les étrangers et l'intégration (LEI; RS 142.20; cf. arrêts TF 2C_595/2015 du 20 juillet 2015 consid. 5.3, 2C_1007/2011 du 12 mars 2012 consid. 4.4 et les références). En l'absence de collaboration de la partie concernée par de tels faits et d'éléments probants au dossier, l'autorité qui met fin à l'instruction du dossier en considérant qu'un fait ne peut être considéré comme établi ne tombe ni dans l'arbitraire ni ne viole l'art. 8 du Code civil suisse du 10 décembre 1907 (CC; RS 210; cf. ATF 140 I 285 consid. 6.3.1; arrêt TF 2C_207/2017 du 2 novembre 2017 consid. 3.1; PE.2018.0443 précité consid. 2e). L'obligation de collaborer prévue à l'art. 90 LEI impose à l'étranger (et au tiers participant) de renseigner l'autorité sur la situation personnelle de l'étranger de manière complète et conforme à la réalité, ainsi que de produire les pièces justificatives correspondantes ou les documents nécessaires. Elle implique toutefois en contrepartie un devoir d'information de l'autorité, qui doit indiquer précisément quels renseignements sont déterminants pour la réglementation du séjour et sous quelle forme ils doivent être fournis. Selon l'art. 90 let. a LEI, le requérant est tenu de porter à la connaissance de l'autorité tous les éléments pouvant avoir une incidence sur la décision d'autorisation à rendre. Le devoir de collaborer, respectivement de renseigner existe d'ailleurs quand bien même l'information serait défavorable à l'intéressé (Tarkan Göksu, in Caroni/Gächter/ Thurnherr [éd.], Bundesgesetz über die Ausländerinnen und Ausländer, Berne 2010, n° 4 et 8 ad art. 90 LEI et les références). En droit cantonal, l'art. 28 al. 1 LPA-VD prévoit que l'autorité établit les faits d'office. A teneur de l'art. 30 LPA-VD, les parties sont tenues de collaborer à la constatation des faits dont elles entendent déduire des droits (al. 1); lorsqu'elles refusent de prêter le concours qu'on peut attendre d'elles à l'établissement des faits, l'autorité peut statuer en l'état du dossier (al. 2). b) Selon la jurisprudence, les premières déclarations correspondent généralement à celles que la personne a faites alors qu'elle n'était peut-être pas encore consciente des conséquences juridiques qu'elles auraient, les nouvelles explications pouvant être, consciemment ou non, le produit de réflexions ultérieures (ATF 142 V 590 consid. 5., et la référence citée). Il convient ainsi en l’occurrence d’appliquer la règle dite de la " première déclaration " ou de la " déclaration de la première heure ", selon laquelle il faut s'en remettre aux déclarations de première heure plutôt qu'à celles faites ultérieurement après mûre réflexion (cf. arrêt PE.2020.0164 du 7 juillet 2021 consid. 2a, PS.2020.0039 du 4 janvier 2021 consid. 3a/bb, CR.2019.0002 du 19 septembre 2019 consid. 2b et la référence citée).</w:t>
      </w:r>
    </w:p>
    <w:p>
      <w:r>
        <w:rPr>
          <w:b/>
        </w:rPr>
        <w:t>E. 3</w:t>
      </w:r>
    </w:p>
    <w:p>
      <w:r>
        <w:t>a) Le recourant, de nationalité sénégalaise, n'est pas ressortissant de l'un des pays membres de l'UE/AELE. Par conséquent, sa situation s'examinera au regard du seul droit interne, soit la LEI et l'ordonnance du 24 octobre 2007 relative à l’admission, au séjour et à l’exercice d’une activité lucrative (OASA; RS 142.201). Le fait que le recourant ait entamé une procédure de naturalisation en Italie n'est pas de nature à modifier cet état de fait, d'autant plus que le délai de 730 jours devant permettre l'aboutissement de la procédure est échu depuis près d'un an sans résultat. b) Aux termes de l'art. 30 al. 1 let. b LEI, il est possible de déroger aux conditions d'admission (art. 18 à 29) afin notamment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 a al. 1 LEI (let. a), de la situation familiale, particulièrement de la période de scolarisation et de la durée de scolarité des enfants (let. c), de la situation financière (let. d), de la durée de la présence en Suisse (let. e), de l'état de santé (let. f) et des possibilités de réintégration dans l'Etat de provenance (let. g). En vertu de l'art. 58 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c)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PE.2018.0361 du 31 janvier 2019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arrêts PE.2018.0361 précité consid. 4c et les références, PE.2018.0373 du 31 janvier 2019 consid. 2a et les références).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arrêt TF 2C_789/2020 du 3 décembre 2020 consid. 7; arrêts PE.2018.0361 précité consid. 4c et les références, PE.2018.0373 précité consid. 2a). De plus,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 En l'espèce, le recourant a tout d'abord déclaré être arrivé en Suisse en 2019, taisant ses séjours illégaux antérieurs. Il a par la suite produit des attestations dont il ressort qu'il aurait séjourné dans divers cantons latins depuis 2000. Ces diverses attestations, qui émanent d'associations distinctes, apparaissent convaincantes. Il n'y a pas lieu de les écarter au seul motif qu'elle contredisent ses premières déclarations. Cela étant, elles ne suffisent pas à prouver un séjour continu, d'autant plus que le recourant bénéficie aussi d'un titre de séjour italien et a indiqué avoir entamé une procédure de naturalisation dans ce pays. Il n'y a cependant pas lieu d'instruire plus en détail cette question. En effet, il n'est pas allégué que le séjour du recourant entre 2000 et 2019 aurait été légal. En outre, depuis 2019, il ne séjourne en Suisse qu'au bénéfice d'une tolérance dans le cadre de la procédure d'octroi d'autorisation de séjour. Le long séjour du recourant en Suisse n'est ainsi pas déterminant. Sur le plan de l'intégration, on rappelle qu'il faut que celle-ci revête un caractère exceptionnel, allant bien au-delà d'un acclimatement ordinaire. Or, tel n'est pas le cas en l'espèce. Certes, il ressort des attestations produites par le recourant qu'il a été apprécié dans son travail bénévole et qu'il a su gagner la confiance de ceux qui l'employaient. Toutefois,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En outre, l'activité bénévole du recourant peut attester d'une intégration sociale, mais pas d'une intégration sur le plan professionnel (cf. pour comparaison, arrêt PE.2017.0223 du 26 septembre 2017 consid. 3 relevant qu'une activité bénévole ne confère pas la qualité de travailleur). Quant au comportement du recourant, il n'est pas contesté qu'il ne fait pas l'objet de poursuites ni qu'il n'a pas été condamné pénalement. Il y a cependant lieu de relever que, si une inscription au casier judiciaire ou des actes de poursuites sont des éléments plaidant à l'encontre de la personne concernée, leur absence ne conduit pas en soi à admettre une intégration particulièrement remarquable (voir arrêt PE.2019.0331 du 12 février 2020 consid. 6b et les références citées). Par ailleurs, on ne saurait passer sous silence que le recourant a séjourné illégalement en Suisse entre 2000 et 2019 et qu'il a mensongèrement déclaré le 27 septembre 2019, auprès de la Commune ********, être de nationalité italienne et être entré en Suisse le 24 juillet 2019. S'il ne faut certes pas exagérer l'importance des infractions aux prescriptions de police des étrangers inhérentes à la condition de travailleur clandestin, on ne peut néanmoins en faire abstraction (cf. ATF 130 II 39 consid. 5.2). S'agissant enfin de la réintégration du recourant dans son pays d'origine, ou en Italie, celui-ci n'a pas indiqué qu'elle serait impossible ou difficile. Il ne ressort en tout cas pas du dossier que le recourant, qui est en bonne santé et qui, à 50 ans, n'est pas trop âgé pour qu'une réintégration sur le marché économique ne puisse être envisagée, notamment dans le domaine du travail social, s'exposerait à des difficultés insurmontables en cas de départ de Suisse. Au regard de ces éléments, l'autorité intimée n'a pas violé le droit, ni abusé de son pouvoir d'appréciation en retenant que la situation du recourant, envisagée dans sa globalité, n'était pas constitutive d'un cas d'extrême gravité justifiant une exception aux conditions d'admission au sens de l'art. 30 al. 1 let. b LEI et de la jurisprudence restrictive en la matière.</w:t>
      </w:r>
    </w:p>
    <w:p>
      <w:r>
        <w:rPr>
          <w:b/>
        </w:rPr>
        <w:t>E. 4</w:t>
      </w:r>
    </w:p>
    <w:p>
      <w:r>
        <w:t>Par souci d’exhaustivité, on ajoutera que le recourant ne peut se prévaloir du droit au respect de la vie privée et de la vie de famille garanti par l'art. 8 de la Convention du 4 novembre 1950 de sauvegarde des droits de l'homme et des libertés fondamentales (CEDH; RS 0.101) pour s’opposer à son renvoi.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arrêts TF 2C_170/2017 du 15 février 2017 consid. 3.1 et 2C_142/2015 du 13 février 2015 consid. 3.2). Dans l'ATF 144 I 266,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précité).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 10 consid. 4.3, 130 II 281 consid. 3.3). b) En l’espèce, comme cela a déjà été évoqué ci-dessus, le recourant a résidé illégalement en divers endroits de Suisse depuis plusieurs années (peut-être 21 ans, mais pas de manière ininterrompue). Or, les années passées dans l’illégalité ne sont en principe pas prises en considération dans l’appréciation, ou seulement dans une mesure très restreinte, de sorte que le seuil de dix ans fixé par la jurisprudence, pour pouvoir invoquer de manière soutenable le droit au respect de la vie privée garanti par l’art. 8 CEDH, n’est pas atteint. Le recourant ne peut, par ailleurs, se prévaloir d’attaches familiales en Suisse. Dans ces conditions, le refus de lui octroyer une autorisation de séjour ne saurait porter atteinte au droit au respect de sa vie privée.</w:t>
      </w:r>
    </w:p>
    <w:p>
      <w:r>
        <w:rPr>
          <w:b/>
        </w:rPr>
        <w:t>E. 5</w:t>
      </w:r>
    </w:p>
    <w:p>
      <w:r>
        <w:t>Les considérants qui précèdent conduisent au rejet du recours et à la confirmation de la décision attaquée. Le recourant, qui succombe, supportera les frais de justice (art. 49 al. 1 LPA-VD). Il appartiendra à l'autorité intimée de fixer un nouveau délai de départ au recourant. Vu le sort de la cause, les frais de justice, arrêtés à 600 francs, sont mis à la charge du recourant (cf. art. 49 al. 1 LPA-VD; art. 1 et 4 al. 1 du tarif vaudois du 28 avril 2015 des frais judiciaires et des dépens en matière administrative [TFJDA; BLV 173.36.5.1]). Il n'y a pas lieu à l'allocation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