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PE.2021.0045 vom 26. Mai 2021</w:t>
      </w:r>
    </w:p>
    <w:p>
      <w:r>
        <w:t>VD Tribunal cantonal, 2021-05-26, FR</w:t>
      </w:r>
    </w:p>
    <w:p>
      <w:r>
        <w:rPr>
          <w:b/>
        </w:rPr>
        <w:t xml:space="preserve">Quelle: </w:t>
      </w:r>
      <w:r>
        <w:t>https://mcp.opencaselaw.ch/entscheid/vd_omni_PE.2021.0045</w:t>
      </w:r>
    </w:p>
    <w:p>
      <w:r>
        <w:t>FR: VD_OMNI PE.2021.0045 du 26 mai 2021</w:t>
      </w:r>
    </w:p>
    <w:p>
      <w:r>
        <w:t>IT: VD_OMNI PE.2021.0045 del 26 maggio 2021</w:t>
      </w:r>
    </w:p>
    <w:p>
      <w:pPr>
        <w:pStyle w:val="Heading2"/>
      </w:pPr>
      <w:r>
        <w:t>Regeste</w:t>
      </w:r>
    </w:p>
    <w:p>
      <w:r>
        <w:t>A.________/Service de la population (SPOP) | Recours contre une décision sur opposition du SPOP confirmant le refus d'octroyer une autorisation de séjour UE/AELE à une ressortissante portugaise et à ses deux enfants qu'elle a fait venir en Suisse et prononçant leur renvoi de Suisse. Nouvelle activité annoncée dans le cadre de la procédure de recours (8 heures hebdomadaires à 19 fr. 50 bruts/heure) ayant un caractère marginal et accessoire et ne conférant pas à la recourante la qualité de travailleuse au sens de l'ALCP. Absence d'autre motif justifiant l'octroi d'une autorisation de séjour.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le refus d'une autorisation de séjour UE/AELE;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pour le surplus aux exigences formelles prévues par la loi, si bien qu'il y a lieu d'entrer en matière sur le fond (art. 95 ainsi que 75 et 79 applicables par renvoi de l'art. 99 de la loi du 28 octobre 2008 sur la procédure administrative [LPA-VD; BLV 173.36]).</w:t>
      </w:r>
    </w:p>
    <w:p>
      <w:r>
        <w:rPr>
          <w:b/>
        </w:rPr>
        <w:t>E. 2</w:t>
      </w:r>
    </w:p>
    <w:p>
      <w:r>
        <w:t>Il convient d'examiner si la recourante, de nationalité portugaise et qui peut donc se prévaloir des droits conférés par l’accord conclu le 21 juin 1999 entre la Confédération suisse, d’une part, et la Communauté européenne et ses Etats membres, d’autre part, sur la libre circulation des personnes (ALCP; RS 0.142.112.681), remplit les conditions pour se voir délivrer une autorisation de séjour UE/AELE. a)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La qualité de travailleur salarié constitue une notion autonome de droit de l'Union européenne, qui doit s'interpréter en tenant compte de la jurisprudence de la Cour de Justice (ATF 131 II 339 consid. 3.1; arrêts TF 2C_374/2018 du 15 août 2018 consid. 5.3.1; 2C_99/2018 du 15 mai 2018 consid. 4.2; 2C_567/2017 du 5 mars 2018 consid. 4.2.1).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ATF 141 II 1 consid. 2.2.4; arrêts TF 2C_374/2018 précité consid. 5.3.1; 2C_99/2018 précité consid. 4.2; 2C_567/2017 précité consid. 4.2.1). Pour apprécier si l'activité exercée est réelle et effective ou au contraire marginale et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TF 2C_761/2015 du 21 avril 2016 consid. 4.2.2; 2C_1061/2013 du 14 juillet 2015 consid. 4.2.2). Quant aux directives du Secrétariat d'Etat aux migrations (SEM) concernant l'introduction progressive de la libre circulation des personnes, elles indiquent ce qui suit au chapitre relatif aux conditions d'admission en vue de l'exercice d'une activité lucrative en Suisse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b) En l'espèce, la décision attaquée retient que l'activité qui était alors exercée par la recourante devait être qualifiée de marginale et accessoire dès lors qu'il s'agissait d'une activité de 10 heures hebdomadaires générant un salaire mensuel de 597 francs. A l'appui de son recours, la recourante se prévaut d'un nouveau contrat de travail de durée indéterminée dès le 1 er mars 2021 auprès de F.________ SA pour revendiquer la qualité de travailleuse au sens de l'art. 6 par. 1 annexe I ALCP. Comme l'a relevé l'autorité intimée dans ses déterminations, la nouvelle activité de la recourante doit également être qualifiée de marginale et accessoire au sens de la jurisprudence citée plus haut (cf. supra let. a). En effet, elle ne porte que sur une durée de 8 heures hebdomadaires. Compte tenu de la rémunération horaire prévue (19 fr. 50), cela représente un salaire mensuel d'environ 675 fr. 50 (19,5 x 34,64), sous réserve de la déduction des charges sociales. Ce montant est comparable au revenu que la recourante réalisait précédemment auprès de E.________ SA. Même s'il y a lieu de prendre en considération la situation des travailleurs pauvres ("working poor"), une activité comportant à la fois un si faible nombre d'heures hebdomadaires et une rémunération si modique ne saurait revêtir une intensité suffisante pour que la recourante puisse se voir accorder un droit au séjour fondé sur l'art. 6 par. 1 ALCP. En outre, la recourante a eu l'occasion, tant dans le cadre de la procédure d'opposition devant le SPOP que dans le cadre de la procédure de recours, de produire d'autres contrats de travail ou promesses d'embauche pour compléter son revenu. Elle n'a toutefois pas réussi à conserver ses emplois à temps partiel précédents si bien qu'on doit considérer qu'il n'y a en l'état pas de perspective qu'elle puisse compléter son revenu. C'est donc à juste titre que l'autorité intimée a refusé de reconnaître à la recourante la qualité de travailleuse et de lui délivrer une autorisation de séjour UE/AELE fondée sur l'art. 6 par. 1 annexe I ALCP. La recourante ne pouvant faire valoir un droit au séjour en tant que travailleuse, ses deux enfants ne peuvent bénéficier d'une autorisation de séjour par regroupement familial fondée sur l'art. 3 par. 1 annexe I ALCP. Il n'est dès lors pas nécessaire d'examiner plus avant si elle dispose de la garde et de l'autorité parentale sur ses enfants. c) Comme l'a relevé la décision attaquée, à laquelle on peut entièrement renvoyer sur ces points, la recourante ne peut pas non plus prétendre à l'octroi d'une autorisation de séjour pour personne n'exerçant pas d'activité économique (art. 24 par. 1 et 8 annexe I ALCP) ni à l'octroi d'une autorisation de séjour UE/AELE pour motifs importants (art. 20 OLCP). En particulier, la situation des enfants de la recourante, qui sont arrivés en Suisse récemment et que celle-ci a fait venir sans garantie qu'ils puissent y séjourner durablement au vu de sa situation, ne saurait modifier cette appréciation.</w:t>
      </w:r>
    </w:p>
    <w:p>
      <w:r>
        <w:rPr>
          <w:b/>
        </w:rPr>
        <w:t>E. 3</w:t>
      </w:r>
    </w:p>
    <w:p>
      <w:r>
        <w:t>Les considérations qui précèdent conduisent au rejet du recours et à la confirmation de la décision attaquée. Compte tenu de la situation financière de la recourante, il sera renoncé à percevoir des frais, ce qui rend la requête d'assistance judiciaire sans objet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