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PE.2021.0032 vom 19. April 2021</w:t>
      </w:r>
    </w:p>
    <w:p>
      <w:r>
        <w:t>VD Tribunal cantonal, 2021-04-19, FR</w:t>
      </w:r>
    </w:p>
    <w:p>
      <w:r>
        <w:rPr>
          <w:b/>
        </w:rPr>
        <w:t xml:space="preserve">Quelle: </w:t>
      </w:r>
      <w:r>
        <w:t>https://mcp.opencaselaw.ch/entscheid/vd_omni_PE.2021.0032</w:t>
      </w:r>
    </w:p>
    <w:p>
      <w:r>
        <w:t>FR: VD_OMNI PE.2021.0032 du 19 avril 2021</w:t>
      </w:r>
    </w:p>
    <w:p>
      <w:r>
        <w:t>IT: VD_OMNI PE.2021.0032 del 19 aprile 2021</w:t>
      </w:r>
    </w:p>
    <w:p>
      <w:pPr>
        <w:pStyle w:val="Heading2"/>
      </w:pPr>
      <w:r>
        <w:t>Regeste</w:t>
      </w:r>
    </w:p>
    <w:p>
      <w:r>
        <w:t>A.________ /Service de l'emploi Contrôle du marché du travail, Service de la population (SPOP), B.________ | Confirmation du refus du SDE de délivrer une autorisation de séjour en faveur d'une ressortissante d'un Etat tiers, dont l'autorisation de séjour UE/AELE a pris fin et qui ne peut plus prétendre à un droit dérivé de la libre circulation (cf. arrêt PE.2020.0127 du même jour). La recourante a été engagée comme nettoyeuse, mais il n'est pas démontré que son employeur ait entrepris, préalablement à l’engagement et au dépôt de la demande, des efforts de recherche en vue de trouver une nettoyeuse sur le marché local. En outre, la recourante ne saurait être considérée comme un travailleur qualifié au sens où l’entend l’art. 23 al. 1 LEI, ni ne démontre qu’elle possède des connaissances particulières au sens de l’art. 23 al. 3 let. c LEI. Rejet du recours.</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L’art. 82 LPA-VD permet à l'autorité de recours de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La recourante, qui séjournait en Suisse au titre du regroupement familial avec sa mère, épouse d’un ressortissant communautaire, conformément aux art. 7 let. d de l’Accord entre la Confédération suisse, d’une part, et la Communauté européenne et ses États membres, d’autre part, sur la libre circulation des personnes, conclu le 21 juin 1999 (ALCP; RS 0.142.112.681) et 3 par. 1 et 2 let. a de l’annexe audit texte, ne peut plus se prévaloir des droits tirés de la libre circulation. En effet, son autorisation de séjour UE/AELE a pris fin au 31 janvier 2019 et sa prolongation n’entre pas en considération (cf. arrêt PE.2020.0127, du même jour, considérants 3 et 4). Par conséquent, c’est bien à la lumière du droit interne exclusivement, soit la loi fédérale du 16 décembre 2005 sur les étrangers et l’intégration (LEI; RS 142.20) et ses ordonnances d’application, qu’il y a lieu d’examiner la demande de l’employeuse de la recourante, tendant à ce qu’une autorisation de séjour et de travail soit délivrée à cette dernière, ainsi que le recours contre la décision de refus de délivrer cette autorisation.</w:t>
      </w:r>
    </w:p>
    <w:p>
      <w:r>
        <w:rPr>
          <w:b/>
        </w:rPr>
        <w:t>E. 4</w:t>
      </w:r>
    </w:p>
    <w:p>
      <w:r>
        <w:t>a)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au SDE, vu l’art. 64 let. a LEmp.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état au 1 er janvier 2021, ch. 4.6.1). b)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4 e éd., Zurich 2020, p. 202; Peter Uebersax, in : Code annoté de droit des migrations, vol. II, Nguyen/Amarelle [éds], Berne 2017, n. 25 ad art. 18 LEtr). Selon les Directives du SEM,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(arrêts du Tribunal administratif fédéral [ATAF] C-5912/2011 du 25 août 2015 consid. 8.3; C-4989/2011 du 23 janvier 2013 consid. 4.3.1; C-8717/2010 du 8 juillet 2011 consid. 6.3). Concernant les efforts de recherche de l’employeur dans le cadre de l’art. 21 LEI, les Directives LEI prévoient en particulier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références citées). » Ces règles correspondent à ce que prévoyaient les art. 7 et 8 de l’ordonnance fédérale du 6 octobre 1986 limitant le nombre des étrangers (OLE), abrogée avec effet au 1 er janvier 2008. En effet,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SEM, ch. 4.3.3).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du SEM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(ATAF C-5420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ATAF C-5184/2014 du 31 mars 2016 consid. 5.4.1, réf. citée ).</w:t>
      </w:r>
    </w:p>
    <w:p>
      <w:r>
        <w:rPr>
          <w:b/>
        </w:rPr>
        <w:t>E. 5</w:t>
      </w:r>
    </w:p>
    <w:p>
      <w:r>
        <w:t>En la présente espèce, il appert que deux au moins des conditions posées par l’art. 18 LEI ne sont pas remplies. a) On peut laisser ouverte la question de savoir si l’activité de nettoyeuse, pour laquelle la recourante a été engagée, sert les intérêts économiques du pays. On observe à cet égard que le salaire horaire promis à la recourante excède de 12 centimes le montant minimum prévu par la grille des salaires minimaux 2021 (E3), annexée à la Convention collective du secteur du nettoyage pour la Suisse romande, dans sa teneur prorogée jusqu’au 31 décembre 2022 (arrêté du Conseil fédéral du 14 mars 2018). Il n’en demeure pas moins que l’entreprise B.________ semble employer pour l’essentiel une main-d'œuvre peu qualifiée et disposée à travailler pour de bas salaires, comme on le voit en l’occurrence. b) Surtout, il n’est pas démontré que l’employeuse ait entrepris, préalablement à l’engagement de la recourante et au dépôt de la demande, des efforts de recherche en vue de trouver une nettoyeuse sur le marché local, comme l’exige l’art. 21 al. 1 LEI. On rappelle que la demande de permis de séjour avec prise d’emploi doit être accompagnée d’une lettre de motivation de l’employeur avec preuves de recherches sur le marché de l'emploi suisse et européen (cf.: https://www.vd.ch/themes/population/population-etrangere/entree-et-sejour/etats-tiers/prise-dune-activite-salariee/). Or, en l’espèce, aucune annonce du poste vacant auprès de l’Office régional du placement compétent n’a été faite, ni de publication d’une offre dans la presse locale. Rien n’est du reste allégué à cet égard. L’employeuse a simplement passé un contrat de travail avec la recourante le 27 août 2020, avant de requérir la délivrance d’une autorisation de séjour le 15 janvier 2021. c) En outre, la recourante parle sans doute le français, mais elle ne se prévaut d’aucun diplôme professionnel, ni d’une formation professionnelle spéciale, assortie de plusieurs années d’expérience. Par conséquent, elle ne saurait être considérée comme un travailleur qualifié au sens où l’entend l’art. 23 al. 1 LEI. De même, elle ne démontre pas qu’elle possède des connaissances particulières au sens de l’art. 23 al. 3 let. c LEI, de sorte que la question de savoir si une autorisation pourrait être accordée en dérogation aux conditions d’admission ne se pose pas davantage. L’emploi de nettoyeuse ne requiert en effet guère de connaissances ou de capacités professionnelles particulières. Dès lors, l’employeuse était en mesure de se procurer sur le marché du travail local, sans grande difficulté, des employés susceptibles d’occuper le poste de la recourante. d) Il appert ainsi que l’autorité intimée n’a pas abusé de son pouvoir d’appréciation en refusant de donner une suite positive à la demande dont elle a été saisie en la présente espèce par E.________.</w:t>
      </w:r>
    </w:p>
    <w:p>
      <w:r>
        <w:rPr>
          <w:b/>
        </w:rPr>
        <w:t>E. 6</w:t>
      </w:r>
    </w:p>
    <w:p>
      <w:r>
        <w:t>Les considérants qui précèdent conduisent au rejet du recours, selon la procédure simplifiée prévue à l’art. 82 LPA-VD, et à la confirmation de la décision attaquée. Bien que le sort du recours eût commandé que la recourante en supporte les frais, ceux-ci seront laissés, compte tenu des circonstances du cas d’espèce, à la charge de l’Etat (art. 49 al. 1, 50, 91 et 99 LPA-VD). L’allocation de dépens n’entre en revanche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